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C8" w:rsidRDefault="00A44EC8" w:rsidP="00A44EC8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80"/>
          <w:sz w:val="44"/>
        </w:rPr>
      </w:pPr>
      <w:r>
        <w:rPr>
          <w:rFonts w:ascii="標楷體" w:eastAsia="標楷體" w:hAnsi="標楷體" w:hint="eastAsia"/>
          <w:b/>
          <w:bCs/>
          <w:color w:val="000080"/>
          <w:sz w:val="44"/>
        </w:rPr>
        <w:t>成人教育研究所</w:t>
      </w:r>
      <w:r w:rsidR="00E9767B">
        <w:rPr>
          <w:rFonts w:ascii="標楷體" w:eastAsia="標楷體" w:hAnsi="標楷體" w:hint="eastAsia"/>
          <w:b/>
          <w:bCs/>
          <w:color w:val="000080"/>
          <w:sz w:val="44"/>
        </w:rPr>
        <w:t>10</w:t>
      </w:r>
      <w:r w:rsidR="002014D8">
        <w:rPr>
          <w:rFonts w:ascii="標楷體" w:eastAsia="標楷體" w:hAnsi="標楷體" w:hint="eastAsia"/>
          <w:b/>
          <w:bCs/>
          <w:color w:val="000080"/>
          <w:sz w:val="44"/>
        </w:rPr>
        <w:t>6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學年度第1學期</w:t>
      </w:r>
      <w:r w:rsidRPr="001231B8">
        <w:rPr>
          <w:rFonts w:ascii="標楷體" w:eastAsia="標楷體" w:hAnsi="標楷體" w:hint="eastAsia"/>
          <w:b/>
          <w:bCs/>
          <w:sz w:val="44"/>
        </w:rPr>
        <w:t>碩士班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課程表</w:t>
      </w:r>
    </w:p>
    <w:p w:rsidR="00E3015C" w:rsidRPr="00E3015C" w:rsidRDefault="00E3015C" w:rsidP="00A44EC8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80"/>
          <w:sz w:val="44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1122"/>
        <w:gridCol w:w="945"/>
        <w:gridCol w:w="1525"/>
        <w:gridCol w:w="1701"/>
        <w:gridCol w:w="1701"/>
        <w:gridCol w:w="1559"/>
        <w:gridCol w:w="1477"/>
      </w:tblGrid>
      <w:tr w:rsidR="006D1204" w:rsidRPr="008D34D4" w:rsidTr="006D1204">
        <w:trPr>
          <w:trHeight w:val="493"/>
          <w:jc w:val="center"/>
        </w:trPr>
        <w:tc>
          <w:tcPr>
            <w:tcW w:w="466" w:type="dxa"/>
            <w:tcBorders>
              <w:bottom w:val="nil"/>
            </w:tcBorders>
            <w:shd w:val="pct10" w:color="auto" w:fill="auto"/>
          </w:tcPr>
          <w:p w:rsidR="00026698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</w:p>
          <w:p w:rsidR="00026698" w:rsidRPr="00B5714F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</w:p>
        </w:tc>
        <w:tc>
          <w:tcPr>
            <w:tcW w:w="1122" w:type="dxa"/>
            <w:tcBorders>
              <w:bottom w:val="nil"/>
            </w:tcBorders>
            <w:shd w:val="pct10" w:color="auto" w:fill="auto"/>
            <w:vAlign w:val="center"/>
          </w:tcPr>
          <w:p w:rsidR="00026698" w:rsidRPr="008D34D4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8D34D4">
              <w:rPr>
                <w:rFonts w:ascii="華康中黑體" w:eastAsia="華康中黑體" w:hint="eastAsia"/>
                <w:color w:val="000080"/>
                <w:szCs w:val="24"/>
              </w:rPr>
              <w:t>時間</w:t>
            </w:r>
          </w:p>
        </w:tc>
        <w:tc>
          <w:tcPr>
            <w:tcW w:w="945" w:type="dxa"/>
            <w:shd w:val="pct10" w:color="auto" w:fill="auto"/>
            <w:vAlign w:val="center"/>
          </w:tcPr>
          <w:p w:rsidR="00026698" w:rsidRPr="008D34D4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  <w:szCs w:val="24"/>
              </w:rPr>
              <w:t>一</w:t>
            </w:r>
            <w:proofErr w:type="gramEnd"/>
          </w:p>
        </w:tc>
        <w:tc>
          <w:tcPr>
            <w:tcW w:w="1525" w:type="dxa"/>
            <w:shd w:val="pct10" w:color="auto" w:fill="auto"/>
            <w:vAlign w:val="center"/>
          </w:tcPr>
          <w:p w:rsidR="00026698" w:rsidRPr="008D34D4" w:rsidRDefault="00026698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>
              <w:rPr>
                <w:rFonts w:ascii="華康中黑體" w:eastAsia="華康中黑體" w:hint="eastAsia"/>
                <w:color w:val="000080"/>
                <w:szCs w:val="24"/>
              </w:rPr>
              <w:t>二</w:t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026698" w:rsidRPr="008D34D4" w:rsidRDefault="00026698" w:rsidP="00966EB2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8D34D4">
              <w:rPr>
                <w:rFonts w:ascii="華康中黑體" w:eastAsia="華康中黑體" w:hint="eastAsia"/>
                <w:color w:val="000080"/>
                <w:szCs w:val="24"/>
              </w:rPr>
              <w:t>三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026698" w:rsidRPr="006D1204" w:rsidRDefault="00026698" w:rsidP="006D1204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D1204">
              <w:rPr>
                <w:rFonts w:ascii="華康中黑體" w:eastAsia="華康中黑體"/>
                <w:color w:val="000080"/>
                <w:szCs w:val="24"/>
              </w:rPr>
              <w:t>四</w:t>
            </w:r>
          </w:p>
        </w:tc>
        <w:tc>
          <w:tcPr>
            <w:tcW w:w="1477" w:type="dxa"/>
            <w:shd w:val="pct10" w:color="auto" w:fill="auto"/>
            <w:vAlign w:val="center"/>
          </w:tcPr>
          <w:p w:rsidR="00026698" w:rsidRDefault="00026698" w:rsidP="000F4D46">
            <w:pPr>
              <w:adjustRightInd w:val="0"/>
              <w:snapToGrid w:val="0"/>
              <w:spacing w:line="420" w:lineRule="atLeast"/>
              <w:rPr>
                <w:rFonts w:ascii="華康中黑體" w:eastAsia="華康中黑體"/>
                <w:color w:val="000080"/>
                <w:szCs w:val="24"/>
              </w:rPr>
            </w:pPr>
            <w:r>
              <w:rPr>
                <w:rFonts w:ascii="華康中黑體" w:eastAsia="華康中黑體" w:hint="eastAsia"/>
                <w:color w:val="000080"/>
                <w:szCs w:val="24"/>
              </w:rPr>
              <w:t xml:space="preserve">    五</w:t>
            </w:r>
          </w:p>
        </w:tc>
      </w:tr>
      <w:tr w:rsidR="006D1204" w:rsidRPr="00DA187D" w:rsidTr="006D1204">
        <w:trPr>
          <w:cantSplit/>
          <w:trHeight w:val="462"/>
          <w:jc w:val="center"/>
        </w:trPr>
        <w:tc>
          <w:tcPr>
            <w:tcW w:w="466" w:type="dxa"/>
            <w:shd w:val="pct10" w:color="auto" w:fill="auto"/>
          </w:tcPr>
          <w:p w:rsidR="00026698" w:rsidRDefault="00026698" w:rsidP="00026698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</w:rPr>
              <w:t>一</w:t>
            </w:r>
            <w:proofErr w:type="gramEnd"/>
          </w:p>
        </w:tc>
        <w:tc>
          <w:tcPr>
            <w:tcW w:w="1122" w:type="dxa"/>
            <w:shd w:val="pct10" w:color="auto" w:fill="auto"/>
          </w:tcPr>
          <w:p w:rsidR="00026698" w:rsidRPr="003E793D" w:rsidRDefault="00026698" w:rsidP="00F20C5B">
            <w:pPr>
              <w:adjustRightInd w:val="0"/>
              <w:snapToGrid w:val="0"/>
              <w:spacing w:line="240" w:lineRule="exact"/>
              <w:ind w:right="164"/>
              <w:rPr>
                <w:rFonts w:ascii="華康中黑體" w:eastAsia="華康中黑體"/>
                <w:color w:val="00008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26698" w:rsidRDefault="00026698" w:rsidP="00B7596E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20"/>
              </w:rPr>
            </w:pPr>
          </w:p>
        </w:tc>
        <w:tc>
          <w:tcPr>
            <w:tcW w:w="1477" w:type="dxa"/>
          </w:tcPr>
          <w:p w:rsidR="00026698" w:rsidRDefault="00026698" w:rsidP="00B7596E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20"/>
              </w:rPr>
            </w:pPr>
          </w:p>
        </w:tc>
      </w:tr>
      <w:tr w:rsidR="006D1204" w:rsidRPr="00DA187D" w:rsidTr="006D1204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</w:tcPr>
          <w:p w:rsidR="00026698" w:rsidRDefault="00026698" w:rsidP="00026698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二</w:t>
            </w:r>
          </w:p>
        </w:tc>
        <w:tc>
          <w:tcPr>
            <w:tcW w:w="1122" w:type="dxa"/>
            <w:shd w:val="pct10" w:color="auto" w:fill="auto"/>
          </w:tcPr>
          <w:p w:rsidR="00026698" w:rsidRPr="00F20C5B" w:rsidRDefault="00026698" w:rsidP="00A90A8C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9:10</w:t>
            </w:r>
          </w:p>
          <w:p w:rsidR="00026698" w:rsidRPr="00F20C5B" w:rsidRDefault="00026698" w:rsidP="00A90A8C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10:00</w:t>
            </w:r>
          </w:p>
        </w:tc>
        <w:tc>
          <w:tcPr>
            <w:tcW w:w="945" w:type="dxa"/>
            <w:vMerge w:val="restart"/>
            <w:vAlign w:val="center"/>
          </w:tcPr>
          <w:p w:rsidR="00026698" w:rsidRPr="00F579D1" w:rsidRDefault="00026698" w:rsidP="00824C2F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【市民學苑】</w:t>
            </w:r>
          </w:p>
          <w:p w:rsidR="00026698" w:rsidRPr="00F579D1" w:rsidRDefault="00026698" w:rsidP="00824C2F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音樂與人生</w:t>
            </w:r>
          </w:p>
          <w:p w:rsidR="00026698" w:rsidRPr="00F579D1" w:rsidRDefault="00026698" w:rsidP="00824C2F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星期一上午</w:t>
            </w:r>
          </w:p>
          <w:p w:rsidR="00026698" w:rsidRPr="00D54D57" w:rsidRDefault="00026698" w:rsidP="00824C2F">
            <w:pPr>
              <w:adjustRightInd w:val="0"/>
              <w:snapToGrid w:val="0"/>
              <w:ind w:left="92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1508B教室</w:t>
            </w:r>
          </w:p>
        </w:tc>
        <w:tc>
          <w:tcPr>
            <w:tcW w:w="1525" w:type="dxa"/>
            <w:vAlign w:val="center"/>
          </w:tcPr>
          <w:p w:rsidR="00026698" w:rsidRPr="007B786F" w:rsidRDefault="00026698" w:rsidP="005232B3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成人教學與評量研究/李百麟</w:t>
            </w:r>
          </w:p>
          <w:p w:rsidR="00026698" w:rsidRPr="007B786F" w:rsidRDefault="00026698" w:rsidP="005232B3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5232B3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成人教育社會學研究/王政彥</w:t>
            </w:r>
          </w:p>
          <w:p w:rsidR="00026698" w:rsidRPr="007B786F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（選、碩一）</w:t>
            </w:r>
          </w:p>
          <w:p w:rsidR="00026698" w:rsidRPr="007B786F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5232B3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6698" w:rsidRPr="007B786F" w:rsidRDefault="00026698" w:rsidP="00FC0ADE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跨文化能力發展研究/韓必霽</w:t>
            </w:r>
          </w:p>
          <w:p w:rsidR="00026698" w:rsidRPr="007B786F" w:rsidRDefault="00026698" w:rsidP="00FC0ADE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824C2F">
            <w:pPr>
              <w:adjustRightInd w:val="0"/>
              <w:snapToGrid w:val="0"/>
              <w:ind w:left="92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1508B教室</w:t>
            </w:r>
          </w:p>
        </w:tc>
        <w:tc>
          <w:tcPr>
            <w:tcW w:w="1477" w:type="dxa"/>
          </w:tcPr>
          <w:p w:rsidR="00026698" w:rsidRPr="00F579D1" w:rsidRDefault="00026698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【市民學苑】</w:t>
            </w:r>
          </w:p>
          <w:p w:rsidR="00026698" w:rsidRPr="00F579D1" w:rsidRDefault="00026698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歌唱樂活</w:t>
            </w:r>
          </w:p>
          <w:p w:rsidR="00026698" w:rsidRPr="00F579D1" w:rsidRDefault="00026698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星期五</w:t>
            </w: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上午</w:t>
            </w:r>
          </w:p>
          <w:p w:rsidR="00026698" w:rsidRPr="00F579D1" w:rsidRDefault="00026698" w:rsidP="000F4D46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  <w:r w:rsidRPr="00F579D1">
              <w:rPr>
                <w:rFonts w:ascii="新細明體" w:hAnsi="新細明體" w:hint="eastAsia"/>
                <w:b/>
                <w:color w:val="C00000"/>
                <w:sz w:val="22"/>
                <w:szCs w:val="22"/>
              </w:rPr>
              <w:t>1508B教室</w:t>
            </w:r>
          </w:p>
        </w:tc>
      </w:tr>
      <w:tr w:rsidR="006D1204" w:rsidRPr="00DA187D" w:rsidTr="006D1204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</w:tcPr>
          <w:p w:rsidR="00026698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三</w:t>
            </w:r>
          </w:p>
        </w:tc>
        <w:tc>
          <w:tcPr>
            <w:tcW w:w="1122" w:type="dxa"/>
            <w:shd w:val="pct10" w:color="auto" w:fill="auto"/>
          </w:tcPr>
          <w:p w:rsidR="00026698" w:rsidRPr="00F20C5B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10:10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11:00</w:t>
            </w:r>
          </w:p>
        </w:tc>
        <w:tc>
          <w:tcPr>
            <w:tcW w:w="945" w:type="dxa"/>
            <w:vMerge/>
            <w:vAlign w:val="center"/>
          </w:tcPr>
          <w:p w:rsidR="00026698" w:rsidRPr="00D54D57" w:rsidRDefault="00026698" w:rsidP="00124B60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成人教學與評量研究/李百麟</w:t>
            </w:r>
          </w:p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8743B6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成人教育社會學研究/王政彥</w:t>
            </w:r>
          </w:p>
          <w:p w:rsidR="00026698" w:rsidRPr="007B786F" w:rsidRDefault="00026698" w:rsidP="008743B6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（選、碩一）</w:t>
            </w:r>
          </w:p>
          <w:p w:rsidR="00026698" w:rsidRPr="007B786F" w:rsidRDefault="00026698" w:rsidP="008743B6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5232B3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6698" w:rsidRPr="007B786F" w:rsidRDefault="00026698" w:rsidP="00FC0ADE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跨文化能力發展研究/韓必霽</w:t>
            </w:r>
          </w:p>
          <w:p w:rsidR="00026698" w:rsidRPr="007B786F" w:rsidRDefault="00026698" w:rsidP="00FC0ADE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8743B6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1508B教室</w:t>
            </w:r>
          </w:p>
        </w:tc>
        <w:tc>
          <w:tcPr>
            <w:tcW w:w="1477" w:type="dxa"/>
            <w:vAlign w:val="center"/>
          </w:tcPr>
          <w:p w:rsidR="00026698" w:rsidRPr="00E75FD1" w:rsidRDefault="00026698" w:rsidP="000F4D46">
            <w:pPr>
              <w:adjustRightInd w:val="0"/>
              <w:snapToGrid w:val="0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E75FD1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成人教育英文名著選讀</w:t>
            </w:r>
          </w:p>
          <w:p w:rsidR="00026698" w:rsidRPr="007B786F" w:rsidRDefault="00026698" w:rsidP="000F4D46">
            <w:pPr>
              <w:adjustRightInd w:val="0"/>
              <w:snapToGrid w:val="0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/</w:t>
            </w:r>
            <w:r w:rsidR="002B0DE2" w:rsidRPr="002B0DE2">
              <w:rPr>
                <w:rFonts w:ascii="新細明體" w:hAnsi="新細明體" w:hint="eastAsia"/>
                <w:color w:val="0070C0"/>
                <w:sz w:val="18"/>
                <w:szCs w:val="18"/>
              </w:rPr>
              <w:t>Boyd H. Davis</w:t>
            </w:r>
          </w:p>
          <w:p w:rsidR="00026698" w:rsidRPr="00E75FD1" w:rsidRDefault="00026698" w:rsidP="000F4D46">
            <w:pPr>
              <w:adjustRightInd w:val="0"/>
              <w:snapToGrid w:val="0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E75FD1"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（選、碩博合開）</w:t>
            </w:r>
          </w:p>
          <w:p w:rsidR="00026698" w:rsidRPr="002B0DE2" w:rsidRDefault="00026698" w:rsidP="000F4D46">
            <w:pPr>
              <w:adjustRightInd w:val="0"/>
              <w:snapToGrid w:val="0"/>
              <w:ind w:right="142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2B0DE2">
              <w:rPr>
                <w:rFonts w:ascii="新細明體" w:hAnsi="新細明體" w:hint="eastAsia"/>
                <w:color w:val="0070C0"/>
                <w:sz w:val="18"/>
                <w:szCs w:val="18"/>
              </w:rPr>
              <w:t>140</w:t>
            </w:r>
            <w:r w:rsidR="00A027F8">
              <w:rPr>
                <w:rFonts w:ascii="新細明體" w:hAnsi="新細明體" w:hint="eastAsia"/>
                <w:color w:val="0070C0"/>
                <w:sz w:val="18"/>
                <w:szCs w:val="18"/>
              </w:rPr>
              <w:t>6</w:t>
            </w:r>
            <w:r w:rsidRPr="002B0DE2">
              <w:rPr>
                <w:rFonts w:ascii="新細明體" w:hAnsi="新細明體" w:hint="eastAsia"/>
                <w:color w:val="0070C0"/>
                <w:sz w:val="18"/>
                <w:szCs w:val="18"/>
              </w:rPr>
              <w:t>教室</w:t>
            </w:r>
          </w:p>
        </w:tc>
      </w:tr>
      <w:tr w:rsidR="006D1204" w:rsidRPr="00DA187D" w:rsidTr="006D1204">
        <w:trPr>
          <w:cantSplit/>
          <w:trHeight w:val="1307"/>
          <w:jc w:val="center"/>
        </w:trPr>
        <w:tc>
          <w:tcPr>
            <w:tcW w:w="466" w:type="dxa"/>
            <w:shd w:val="pct10" w:color="auto" w:fill="auto"/>
          </w:tcPr>
          <w:p w:rsidR="00026698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四</w:t>
            </w:r>
          </w:p>
        </w:tc>
        <w:tc>
          <w:tcPr>
            <w:tcW w:w="1122" w:type="dxa"/>
            <w:shd w:val="pct10" w:color="auto" w:fill="auto"/>
          </w:tcPr>
          <w:p w:rsidR="00026698" w:rsidRPr="00F20C5B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11:10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12:00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026698" w:rsidRPr="00D54D57" w:rsidRDefault="00026698" w:rsidP="00124B60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成人教學與評量研究/李百麟</w:t>
            </w:r>
          </w:p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26698" w:rsidRPr="007B786F" w:rsidRDefault="00026698" w:rsidP="008743B6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成人教育社會學研究/王政彥</w:t>
            </w:r>
          </w:p>
          <w:p w:rsidR="00026698" w:rsidRPr="007B786F" w:rsidRDefault="00026698" w:rsidP="008743B6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（選、碩一）</w:t>
            </w:r>
          </w:p>
          <w:p w:rsidR="00026698" w:rsidRPr="007B786F" w:rsidRDefault="00026698" w:rsidP="008743B6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26698" w:rsidRPr="007B786F" w:rsidRDefault="00026698" w:rsidP="005232B3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26698" w:rsidRPr="007B786F" w:rsidRDefault="00026698" w:rsidP="00FC0ADE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跨文化能力發展研究/韓必霽</w:t>
            </w:r>
          </w:p>
          <w:p w:rsidR="00026698" w:rsidRPr="007B786F" w:rsidRDefault="00026698" w:rsidP="00FC0ADE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8743B6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FF000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1508B教室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 w:rsidR="00026698" w:rsidRPr="007B786F" w:rsidRDefault="00026698" w:rsidP="000F4D46">
            <w:pPr>
              <w:adjustRightInd w:val="0"/>
              <w:snapToGrid w:val="0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E75FD1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成人教育英文名著選讀</w:t>
            </w:r>
          </w:p>
          <w:p w:rsidR="00026698" w:rsidRPr="00E75FD1" w:rsidRDefault="00026698" w:rsidP="000F4D46">
            <w:pPr>
              <w:adjustRightInd w:val="0"/>
              <w:snapToGrid w:val="0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E75FD1">
              <w:rPr>
                <w:rFonts w:ascii="新細明體" w:hAnsi="新細明體" w:hint="eastAsia"/>
                <w:color w:val="0070C0"/>
                <w:sz w:val="18"/>
                <w:szCs w:val="18"/>
              </w:rPr>
              <w:t>/</w:t>
            </w:r>
            <w:r w:rsidR="002B0DE2" w:rsidRPr="002B0DE2">
              <w:rPr>
                <w:rFonts w:ascii="新細明體" w:hAnsi="新細明體" w:hint="eastAsia"/>
                <w:color w:val="0070C0"/>
                <w:sz w:val="18"/>
                <w:szCs w:val="18"/>
              </w:rPr>
              <w:t>Boyd H. Davis</w:t>
            </w:r>
          </w:p>
          <w:p w:rsidR="00026698" w:rsidRPr="00E75FD1" w:rsidRDefault="00026698" w:rsidP="00026698">
            <w:pPr>
              <w:adjustRightInd w:val="0"/>
              <w:snapToGrid w:val="0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E75FD1"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（選、碩博合開）</w:t>
            </w:r>
          </w:p>
          <w:p w:rsidR="00026698" w:rsidRPr="002B0DE2" w:rsidRDefault="00026698" w:rsidP="000720C0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2B0DE2">
              <w:rPr>
                <w:rFonts w:ascii="新細明體" w:hAnsi="新細明體" w:hint="eastAsia"/>
                <w:color w:val="0070C0"/>
                <w:sz w:val="18"/>
                <w:szCs w:val="18"/>
              </w:rPr>
              <w:t>140</w:t>
            </w:r>
            <w:r w:rsidR="00A027F8">
              <w:rPr>
                <w:rFonts w:ascii="新細明體" w:hAnsi="新細明體" w:hint="eastAsia"/>
                <w:color w:val="0070C0"/>
                <w:sz w:val="18"/>
                <w:szCs w:val="18"/>
              </w:rPr>
              <w:t>6</w:t>
            </w:r>
            <w:r w:rsidRPr="002B0DE2">
              <w:rPr>
                <w:rFonts w:ascii="新細明體" w:hAnsi="新細明體" w:hint="eastAsia"/>
                <w:color w:val="0070C0"/>
                <w:sz w:val="18"/>
                <w:szCs w:val="18"/>
              </w:rPr>
              <w:t>教室</w:t>
            </w:r>
          </w:p>
        </w:tc>
      </w:tr>
      <w:tr w:rsidR="000F4D46" w:rsidRPr="00DA187D" w:rsidTr="00E95820">
        <w:trPr>
          <w:trHeight w:val="388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0F4D46" w:rsidRDefault="000F4D46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五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0F4D46" w:rsidRPr="00F20C5B" w:rsidRDefault="000F4D46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</w:p>
        </w:tc>
        <w:tc>
          <w:tcPr>
            <w:tcW w:w="8908" w:type="dxa"/>
            <w:gridSpan w:val="6"/>
            <w:shd w:val="pct10" w:color="auto" w:fill="auto"/>
            <w:vAlign w:val="center"/>
          </w:tcPr>
          <w:p w:rsidR="000F4D46" w:rsidRPr="007B786F" w:rsidRDefault="000F4D46" w:rsidP="007D3E0B">
            <w:pPr>
              <w:adjustRightInd w:val="0"/>
              <w:snapToGrid w:val="0"/>
              <w:ind w:lef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</w:tr>
      <w:tr w:rsidR="006D1204" w:rsidRPr="00DA187D" w:rsidTr="006D1204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026698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六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026698" w:rsidRPr="00F20C5B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13:30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14:20</w:t>
            </w:r>
          </w:p>
        </w:tc>
        <w:tc>
          <w:tcPr>
            <w:tcW w:w="945" w:type="dxa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026698" w:rsidRPr="007B786F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成人教育學研究</w:t>
            </w:r>
          </w:p>
          <w:p w:rsidR="00026698" w:rsidRPr="007B786F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/韓必霽</w:t>
            </w:r>
          </w:p>
          <w:p w:rsidR="00026698" w:rsidRPr="007B786F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（必、碩一）</w:t>
            </w:r>
          </w:p>
          <w:p w:rsidR="00026698" w:rsidRPr="007B786F" w:rsidRDefault="00026698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0100A2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成人教育組織與領導研究/ 韓必霽</w:t>
            </w:r>
          </w:p>
          <w:p w:rsidR="00026698" w:rsidRPr="007B786F" w:rsidRDefault="00026698" w:rsidP="000100A2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A027F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1401</w:t>
            </w:r>
            <w:r w:rsidR="00026698"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FC0AD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026698" w:rsidRPr="007B786F" w:rsidRDefault="00026698" w:rsidP="00FC0AD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碩二）</w:t>
            </w:r>
          </w:p>
          <w:p w:rsidR="00026698" w:rsidRPr="007B786F" w:rsidRDefault="00026698" w:rsidP="00FC0ADE">
            <w:pPr>
              <w:adjustRightInd w:val="0"/>
              <w:snapToGrid w:val="0"/>
              <w:ind w:right="14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1559" w:type="dxa"/>
            <w:vAlign w:val="center"/>
          </w:tcPr>
          <w:p w:rsidR="00026698" w:rsidRPr="007B786F" w:rsidRDefault="00026698" w:rsidP="001B2ED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高齡教育研究/李百齡</w:t>
            </w:r>
          </w:p>
          <w:p w:rsidR="00026698" w:rsidRPr="007B786F" w:rsidRDefault="00026698" w:rsidP="001B2ED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1405教室</w:t>
            </w:r>
          </w:p>
        </w:tc>
        <w:tc>
          <w:tcPr>
            <w:tcW w:w="1477" w:type="dxa"/>
          </w:tcPr>
          <w:p w:rsidR="00026698" w:rsidRPr="00D54D57" w:rsidRDefault="00026698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</w:tr>
      <w:tr w:rsidR="006D1204" w:rsidRPr="00DA187D" w:rsidTr="006D1204">
        <w:trPr>
          <w:cantSplit/>
          <w:trHeight w:val="1561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026698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七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026698" w:rsidRPr="00F20C5B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14:30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15:20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26698" w:rsidRPr="00D54D57" w:rsidRDefault="00026698" w:rsidP="00E9767B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成人教育學研究</w:t>
            </w:r>
          </w:p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/韓必霽</w:t>
            </w:r>
          </w:p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（必、碩一）</w:t>
            </w:r>
          </w:p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成人教育組織與領導研究/ 韓必霽</w:t>
            </w:r>
          </w:p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A027F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1401</w:t>
            </w:r>
            <w:r w:rsidR="00026698"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FC0AD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026698" w:rsidRPr="007B786F" w:rsidRDefault="00026698" w:rsidP="00FC0AD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碩二）</w:t>
            </w:r>
          </w:p>
          <w:p w:rsidR="00026698" w:rsidRPr="007B786F" w:rsidRDefault="00026698" w:rsidP="00FC0ADE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1559" w:type="dxa"/>
            <w:vAlign w:val="center"/>
          </w:tcPr>
          <w:p w:rsidR="00026698" w:rsidRPr="007B786F" w:rsidRDefault="00026698" w:rsidP="001B2ED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高齡教育研究/李百齡</w:t>
            </w:r>
          </w:p>
          <w:p w:rsidR="00026698" w:rsidRPr="007B786F" w:rsidRDefault="00026698" w:rsidP="001B2ED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1405教室</w:t>
            </w:r>
          </w:p>
        </w:tc>
        <w:tc>
          <w:tcPr>
            <w:tcW w:w="1477" w:type="dxa"/>
          </w:tcPr>
          <w:p w:rsidR="00026698" w:rsidRPr="00D54D57" w:rsidRDefault="00026698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</w:tr>
      <w:tr w:rsidR="006D1204" w:rsidRPr="00DA187D" w:rsidTr="00E95820">
        <w:trPr>
          <w:cantSplit/>
          <w:trHeight w:val="1390"/>
          <w:jc w:val="center"/>
        </w:trPr>
        <w:tc>
          <w:tcPr>
            <w:tcW w:w="466" w:type="dxa"/>
            <w:shd w:val="pct10" w:color="auto" w:fill="auto"/>
            <w:vAlign w:val="center"/>
          </w:tcPr>
          <w:p w:rsidR="00026698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八</w:t>
            </w:r>
          </w:p>
        </w:tc>
        <w:tc>
          <w:tcPr>
            <w:tcW w:w="1122" w:type="dxa"/>
            <w:shd w:val="pct10" w:color="auto" w:fill="auto"/>
            <w:vAlign w:val="center"/>
          </w:tcPr>
          <w:p w:rsidR="00026698" w:rsidRPr="00F20C5B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15:30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16:20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26698" w:rsidRPr="00D54D57" w:rsidRDefault="00026698" w:rsidP="00E9767B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成人教育學研究</w:t>
            </w:r>
          </w:p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/韓必霽</w:t>
            </w:r>
          </w:p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（必、碩一）</w:t>
            </w:r>
          </w:p>
          <w:p w:rsidR="00026698" w:rsidRPr="007B786F" w:rsidRDefault="00026698" w:rsidP="005D2EA1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70C0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成人教育組織與領導研究/ 韓必霽</w:t>
            </w:r>
          </w:p>
          <w:p w:rsidR="00026698" w:rsidRPr="007B786F" w:rsidRDefault="0002669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A027F8" w:rsidP="005F5CE1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1401</w:t>
            </w:r>
            <w:r w:rsidR="00026698"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 w:rsidR="00026698" w:rsidRPr="007B786F" w:rsidRDefault="00026698" w:rsidP="00FC0AD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026698" w:rsidRPr="007B786F" w:rsidRDefault="00026698" w:rsidP="00FC0AD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碩二）</w:t>
            </w:r>
          </w:p>
          <w:p w:rsidR="00026698" w:rsidRPr="007B786F" w:rsidRDefault="00026698" w:rsidP="00FC0ADE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1559" w:type="dxa"/>
            <w:vAlign w:val="center"/>
          </w:tcPr>
          <w:p w:rsidR="00026698" w:rsidRPr="007B786F" w:rsidRDefault="00026698" w:rsidP="001B2ED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高齡教育研究/李百齡</w:t>
            </w:r>
          </w:p>
          <w:p w:rsidR="00026698" w:rsidRPr="007B786F" w:rsidRDefault="00026698" w:rsidP="001B2ED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（選、碩一二合開）</w:t>
            </w:r>
          </w:p>
          <w:p w:rsidR="00026698" w:rsidRPr="007B786F" w:rsidRDefault="00026698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color w:val="7030A0"/>
                <w:sz w:val="18"/>
                <w:szCs w:val="18"/>
              </w:rPr>
              <w:t>1405教室</w:t>
            </w:r>
          </w:p>
        </w:tc>
        <w:tc>
          <w:tcPr>
            <w:tcW w:w="1477" w:type="dxa"/>
          </w:tcPr>
          <w:p w:rsidR="00026698" w:rsidRPr="00D54D57" w:rsidRDefault="00026698" w:rsidP="00FC0ADE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</w:tr>
      <w:tr w:rsidR="006D1204" w:rsidRPr="00DA187D" w:rsidTr="006D1204">
        <w:trPr>
          <w:cantSplit/>
          <w:trHeight w:val="13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26698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26698" w:rsidRPr="00F20C5B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6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7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:20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98" w:rsidRPr="007B786F" w:rsidRDefault="00026698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獨立研究</w:t>
            </w:r>
          </w:p>
          <w:p w:rsidR="00026698" w:rsidRPr="007B786F" w:rsidRDefault="00E95820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余嬪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、</w:t>
            </w:r>
            <w:r w:rsidR="00026698" w:rsidRPr="007B786F">
              <w:rPr>
                <w:rFonts w:ascii="新細明體" w:hAnsi="新細明體" w:hint="eastAsia"/>
                <w:sz w:val="18"/>
                <w:szCs w:val="18"/>
              </w:rPr>
              <w:t>李百麟、韓必霽</w:t>
            </w:r>
          </w:p>
          <w:p w:rsidR="00026698" w:rsidRPr="007B786F" w:rsidRDefault="00026698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（選、碩二）</w:t>
            </w:r>
          </w:p>
          <w:p w:rsidR="00026698" w:rsidRPr="007B786F" w:rsidRDefault="00026698" w:rsidP="003A54D5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8" w:rsidRPr="007B786F" w:rsidRDefault="00026698" w:rsidP="000100A2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8" w:rsidRPr="007B786F" w:rsidRDefault="00026698" w:rsidP="0072076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8" w:rsidRPr="007B786F" w:rsidRDefault="00026698" w:rsidP="00627A1F">
            <w:pPr>
              <w:adjustRightInd w:val="0"/>
              <w:snapToGrid w:val="0"/>
              <w:jc w:val="center"/>
              <w:rPr>
                <w:rFonts w:ascii="新細明體" w:hAnsi="新細明體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8" w:rsidRPr="00400DE9" w:rsidRDefault="00026698" w:rsidP="00627A1F">
            <w:pPr>
              <w:adjustRightInd w:val="0"/>
              <w:snapToGrid w:val="0"/>
              <w:jc w:val="center"/>
              <w:rPr>
                <w:rFonts w:ascii="新細明體" w:hAnsi="新細明體"/>
                <w:color w:val="76923C" w:themeColor="accent3" w:themeShade="BF"/>
                <w:sz w:val="18"/>
                <w:szCs w:val="18"/>
              </w:rPr>
            </w:pPr>
          </w:p>
        </w:tc>
      </w:tr>
      <w:tr w:rsidR="006D1204" w:rsidRPr="00DA187D" w:rsidTr="006D1204">
        <w:trPr>
          <w:cantSplit/>
          <w:trHeight w:val="125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26698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26698" w:rsidRPr="00F20C5B" w:rsidRDefault="00026698" w:rsidP="007D3E0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17：30～18：20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98" w:rsidRPr="00D54D57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98" w:rsidRPr="007B786F" w:rsidRDefault="00026698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獨立研究</w:t>
            </w:r>
          </w:p>
          <w:p w:rsidR="00026698" w:rsidRPr="007B786F" w:rsidRDefault="00E95820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余嬪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</w:rPr>
              <w:t>、</w:t>
            </w:r>
            <w:r w:rsidR="00026698" w:rsidRPr="007B786F">
              <w:rPr>
                <w:rFonts w:ascii="新細明體" w:hAnsi="新細明體" w:hint="eastAsia"/>
                <w:sz w:val="18"/>
                <w:szCs w:val="18"/>
              </w:rPr>
              <w:t>李百麟、韓必霽</w:t>
            </w:r>
          </w:p>
          <w:p w:rsidR="00026698" w:rsidRPr="007B786F" w:rsidRDefault="00026698" w:rsidP="003A54D5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（選、碩二）</w:t>
            </w:r>
          </w:p>
          <w:p w:rsidR="00026698" w:rsidRPr="007B786F" w:rsidRDefault="00026698" w:rsidP="003A54D5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B786F"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8" w:rsidRPr="007B786F" w:rsidRDefault="00026698" w:rsidP="000100A2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8" w:rsidRPr="007B786F" w:rsidRDefault="00026698" w:rsidP="00720762">
            <w:pPr>
              <w:adjustRightInd w:val="0"/>
              <w:snapToGrid w:val="0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8" w:rsidRPr="007B786F" w:rsidRDefault="0002669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98" w:rsidRDefault="00A027F8" w:rsidP="000100A2">
            <w:pPr>
              <w:adjustRightInd w:val="0"/>
              <w:snapToGrid w:val="0"/>
              <w:jc w:val="center"/>
              <w:rPr>
                <w:rFonts w:ascii="新細明體" w:hAnsi="新細明體" w:hint="eastAsia"/>
                <w:color w:val="0000FF"/>
                <w:sz w:val="18"/>
                <w:szCs w:val="18"/>
              </w:rPr>
            </w:pPr>
            <w:r>
              <w:rPr>
                <w:rFonts w:ascii="新細明體" w:hAnsi="新細明體"/>
                <w:color w:val="0000FF"/>
                <w:sz w:val="18"/>
                <w:szCs w:val="18"/>
              </w:rPr>
              <w:t>市民學苑-故事編寫</w:t>
            </w:r>
          </w:p>
          <w:p w:rsidR="00A027F8" w:rsidRDefault="00A027F8" w:rsidP="000100A2">
            <w:pPr>
              <w:adjustRightInd w:val="0"/>
              <w:snapToGrid w:val="0"/>
              <w:jc w:val="center"/>
              <w:rPr>
                <w:rFonts w:ascii="新細明體" w:hAnsi="新細明體" w:hint="eastAsia"/>
                <w:color w:val="0000FF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FF"/>
                <w:sz w:val="18"/>
                <w:szCs w:val="18"/>
              </w:rPr>
              <w:t>19：00-22：00</w:t>
            </w:r>
          </w:p>
          <w:p w:rsidR="00A027F8" w:rsidRDefault="00A027F8" w:rsidP="000100A2">
            <w:pPr>
              <w:adjustRightInd w:val="0"/>
              <w:snapToGrid w:val="0"/>
              <w:jc w:val="center"/>
              <w:rPr>
                <w:rFonts w:ascii="新細明體" w:hAnsi="新細明體" w:hint="eastAsia"/>
                <w:color w:val="0000FF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FF"/>
                <w:sz w:val="18"/>
                <w:szCs w:val="18"/>
              </w:rPr>
              <w:t>1508B</w:t>
            </w:r>
          </w:p>
          <w:p w:rsidR="00A027F8" w:rsidRPr="00400DE9" w:rsidRDefault="00A027F8" w:rsidP="000100A2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</w:tr>
    </w:tbl>
    <w:p w:rsidR="00D92618" w:rsidRPr="00954A06" w:rsidRDefault="00A027F8" w:rsidP="002A22EC">
      <w:pPr>
        <w:tabs>
          <w:tab w:val="left" w:pos="720"/>
        </w:tabs>
        <w:rPr>
          <w:szCs w:val="24"/>
        </w:rPr>
      </w:pPr>
      <w:r>
        <w:rPr>
          <w:szCs w:val="24"/>
        </w:rPr>
        <w:t>高齡學導論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2A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 xml:space="preserve">2B </w:t>
      </w:r>
      <w:r>
        <w:rPr>
          <w:rFonts w:hint="eastAsia"/>
          <w:szCs w:val="24"/>
        </w:rPr>
        <w:t>：</w:t>
      </w:r>
      <w:bookmarkStart w:id="0" w:name="_GoBack"/>
      <w:bookmarkEnd w:id="0"/>
      <w:r>
        <w:rPr>
          <w:rFonts w:hint="eastAsia"/>
          <w:szCs w:val="24"/>
        </w:rPr>
        <w:t>1502</w:t>
      </w:r>
      <w:r>
        <w:rPr>
          <w:rFonts w:hint="eastAsia"/>
          <w:szCs w:val="24"/>
        </w:rPr>
        <w:t>教室、高齡服務方案規劃與實務（二）</w:t>
      </w:r>
      <w:r>
        <w:rPr>
          <w:rFonts w:hint="eastAsia"/>
          <w:szCs w:val="24"/>
        </w:rPr>
        <w:t>4A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 xml:space="preserve">4B 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1502</w:t>
      </w:r>
      <w:r>
        <w:rPr>
          <w:rFonts w:hint="eastAsia"/>
          <w:szCs w:val="24"/>
        </w:rPr>
        <w:t>教室</w:t>
      </w:r>
    </w:p>
    <w:sectPr w:rsidR="00D92618" w:rsidRPr="00954A06" w:rsidSect="000F4D46">
      <w:pgSz w:w="11906" w:h="16838"/>
      <w:pgMar w:top="510" w:right="567" w:bottom="567" w:left="567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6B" w:rsidRDefault="0064016B" w:rsidP="00E760EB">
      <w:r>
        <w:separator/>
      </w:r>
    </w:p>
  </w:endnote>
  <w:endnote w:type="continuationSeparator" w:id="0">
    <w:p w:rsidR="0064016B" w:rsidRDefault="0064016B" w:rsidP="00E7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6B" w:rsidRDefault="0064016B" w:rsidP="00E760EB">
      <w:r>
        <w:separator/>
      </w:r>
    </w:p>
  </w:footnote>
  <w:footnote w:type="continuationSeparator" w:id="0">
    <w:p w:rsidR="0064016B" w:rsidRDefault="0064016B" w:rsidP="00E7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C8"/>
    <w:rsid w:val="000011C2"/>
    <w:rsid w:val="00003D95"/>
    <w:rsid w:val="000100A2"/>
    <w:rsid w:val="00013BEC"/>
    <w:rsid w:val="00017CEE"/>
    <w:rsid w:val="00026698"/>
    <w:rsid w:val="00035111"/>
    <w:rsid w:val="00043A96"/>
    <w:rsid w:val="00044AD9"/>
    <w:rsid w:val="000B0261"/>
    <w:rsid w:val="000B4D9B"/>
    <w:rsid w:val="000F4D46"/>
    <w:rsid w:val="00121970"/>
    <w:rsid w:val="00124B60"/>
    <w:rsid w:val="00124CD8"/>
    <w:rsid w:val="00125B6E"/>
    <w:rsid w:val="00154E20"/>
    <w:rsid w:val="00183D23"/>
    <w:rsid w:val="001B6C3C"/>
    <w:rsid w:val="001C306E"/>
    <w:rsid w:val="001D221D"/>
    <w:rsid w:val="001F329B"/>
    <w:rsid w:val="002014D8"/>
    <w:rsid w:val="00210A12"/>
    <w:rsid w:val="00265360"/>
    <w:rsid w:val="00273460"/>
    <w:rsid w:val="00280620"/>
    <w:rsid w:val="002920ED"/>
    <w:rsid w:val="002A22EC"/>
    <w:rsid w:val="002B0DE2"/>
    <w:rsid w:val="002D59CB"/>
    <w:rsid w:val="002E5BB8"/>
    <w:rsid w:val="00312BF7"/>
    <w:rsid w:val="003226F8"/>
    <w:rsid w:val="003565BE"/>
    <w:rsid w:val="00371706"/>
    <w:rsid w:val="003A54D5"/>
    <w:rsid w:val="00400DE9"/>
    <w:rsid w:val="00423CEC"/>
    <w:rsid w:val="0048017A"/>
    <w:rsid w:val="004B005D"/>
    <w:rsid w:val="004F0208"/>
    <w:rsid w:val="00507B5B"/>
    <w:rsid w:val="00531CAC"/>
    <w:rsid w:val="00533DA5"/>
    <w:rsid w:val="0054370F"/>
    <w:rsid w:val="00556DAE"/>
    <w:rsid w:val="0057110E"/>
    <w:rsid w:val="00594106"/>
    <w:rsid w:val="005D2EA1"/>
    <w:rsid w:val="005F5CE1"/>
    <w:rsid w:val="00620799"/>
    <w:rsid w:val="006260EE"/>
    <w:rsid w:val="0064016B"/>
    <w:rsid w:val="00645E9B"/>
    <w:rsid w:val="00673691"/>
    <w:rsid w:val="00696AED"/>
    <w:rsid w:val="006C43F6"/>
    <w:rsid w:val="006D1204"/>
    <w:rsid w:val="006E4977"/>
    <w:rsid w:val="006F576E"/>
    <w:rsid w:val="00701899"/>
    <w:rsid w:val="00737DEC"/>
    <w:rsid w:val="007527A0"/>
    <w:rsid w:val="0077066A"/>
    <w:rsid w:val="007908BA"/>
    <w:rsid w:val="00797BA5"/>
    <w:rsid w:val="007A7ACD"/>
    <w:rsid w:val="007B786F"/>
    <w:rsid w:val="007C1495"/>
    <w:rsid w:val="007D2724"/>
    <w:rsid w:val="00824C2F"/>
    <w:rsid w:val="00847DB1"/>
    <w:rsid w:val="008665E7"/>
    <w:rsid w:val="008743B6"/>
    <w:rsid w:val="008C6555"/>
    <w:rsid w:val="0091456C"/>
    <w:rsid w:val="009163D6"/>
    <w:rsid w:val="009236EA"/>
    <w:rsid w:val="00923B39"/>
    <w:rsid w:val="00954A06"/>
    <w:rsid w:val="00962307"/>
    <w:rsid w:val="00966EB2"/>
    <w:rsid w:val="0098430D"/>
    <w:rsid w:val="009B24C6"/>
    <w:rsid w:val="009C72EC"/>
    <w:rsid w:val="00A027F8"/>
    <w:rsid w:val="00A03F41"/>
    <w:rsid w:val="00A44EC8"/>
    <w:rsid w:val="00A8097B"/>
    <w:rsid w:val="00A90A8C"/>
    <w:rsid w:val="00A9317A"/>
    <w:rsid w:val="00AF30D2"/>
    <w:rsid w:val="00B26549"/>
    <w:rsid w:val="00B44C18"/>
    <w:rsid w:val="00B5714F"/>
    <w:rsid w:val="00B618EF"/>
    <w:rsid w:val="00B62CC1"/>
    <w:rsid w:val="00B7596E"/>
    <w:rsid w:val="00BA2D3D"/>
    <w:rsid w:val="00BA3C43"/>
    <w:rsid w:val="00BA4EF6"/>
    <w:rsid w:val="00C125D2"/>
    <w:rsid w:val="00C824A1"/>
    <w:rsid w:val="00CA5160"/>
    <w:rsid w:val="00CF3F00"/>
    <w:rsid w:val="00D23113"/>
    <w:rsid w:val="00D25FEA"/>
    <w:rsid w:val="00D54D57"/>
    <w:rsid w:val="00D55F60"/>
    <w:rsid w:val="00D6226C"/>
    <w:rsid w:val="00D62708"/>
    <w:rsid w:val="00D8376A"/>
    <w:rsid w:val="00D92618"/>
    <w:rsid w:val="00D93F74"/>
    <w:rsid w:val="00DE1E75"/>
    <w:rsid w:val="00DE5505"/>
    <w:rsid w:val="00E11C3D"/>
    <w:rsid w:val="00E21E1C"/>
    <w:rsid w:val="00E3015C"/>
    <w:rsid w:val="00E44DF5"/>
    <w:rsid w:val="00E476EE"/>
    <w:rsid w:val="00E760EB"/>
    <w:rsid w:val="00E95820"/>
    <w:rsid w:val="00E9767B"/>
    <w:rsid w:val="00EA3B0B"/>
    <w:rsid w:val="00EC35A0"/>
    <w:rsid w:val="00ED253D"/>
    <w:rsid w:val="00ED5CBD"/>
    <w:rsid w:val="00F02127"/>
    <w:rsid w:val="00F04CDB"/>
    <w:rsid w:val="00F20C5B"/>
    <w:rsid w:val="00F35B03"/>
    <w:rsid w:val="00F544E4"/>
    <w:rsid w:val="00F7300F"/>
    <w:rsid w:val="00FA78D1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C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EC8"/>
    <w:pPr>
      <w:adjustRightInd w:val="0"/>
      <w:snapToGrid w:val="0"/>
      <w:spacing w:beforeLines="50" w:afterLines="50"/>
      <w:jc w:val="center"/>
    </w:pPr>
    <w:rPr>
      <w:rFonts w:ascii="新細明體" w:hAnsi="新細明體"/>
      <w:color w:val="FF0000"/>
      <w:sz w:val="20"/>
    </w:rPr>
  </w:style>
  <w:style w:type="character" w:customStyle="1" w:styleId="a4">
    <w:name w:val="本文 字元"/>
    <w:basedOn w:val="a0"/>
    <w:link w:val="a3"/>
    <w:rsid w:val="00A44EC8"/>
    <w:rPr>
      <w:rFonts w:ascii="新細明體" w:eastAsia="新細明體" w:hAnsi="新細明體" w:cs="Times New Roman"/>
      <w:color w:val="FF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0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C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EC8"/>
    <w:pPr>
      <w:adjustRightInd w:val="0"/>
      <w:snapToGrid w:val="0"/>
      <w:spacing w:beforeLines="50" w:afterLines="50"/>
      <w:jc w:val="center"/>
    </w:pPr>
    <w:rPr>
      <w:rFonts w:ascii="新細明體" w:hAnsi="新細明體"/>
      <w:color w:val="FF0000"/>
      <w:sz w:val="20"/>
    </w:rPr>
  </w:style>
  <w:style w:type="character" w:customStyle="1" w:styleId="a4">
    <w:name w:val="本文 字元"/>
    <w:basedOn w:val="a0"/>
    <w:link w:val="a3"/>
    <w:rsid w:val="00A44EC8"/>
    <w:rPr>
      <w:rFonts w:ascii="新細明體" w:eastAsia="新細明體" w:hAnsi="新細明體" w:cs="Times New Roman"/>
      <w:color w:val="FF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CCD670-57F0-466B-A086-6BE7C43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15</cp:revision>
  <cp:lastPrinted>2017-04-21T08:38:00Z</cp:lastPrinted>
  <dcterms:created xsi:type="dcterms:W3CDTF">2017-03-20T08:13:00Z</dcterms:created>
  <dcterms:modified xsi:type="dcterms:W3CDTF">2017-09-22T03:52:00Z</dcterms:modified>
</cp:coreProperties>
</file>