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A9" w:rsidRPr="00D156AC" w:rsidRDefault="00D156AC" w:rsidP="00D156AC">
      <w:pPr>
        <w:ind w:right="-1"/>
        <w:jc w:val="center"/>
        <w:rPr>
          <w:rFonts w:eastAsia="標楷體"/>
          <w:b/>
          <w:sz w:val="32"/>
          <w:szCs w:val="32"/>
        </w:rPr>
      </w:pPr>
      <w:r w:rsidRPr="00D156AC">
        <w:rPr>
          <w:rFonts w:eastAsia="標楷體" w:hAnsi="標楷體" w:hint="eastAsia"/>
          <w:b/>
          <w:sz w:val="32"/>
          <w:szCs w:val="32"/>
        </w:rPr>
        <w:t>國立高雄師範大學危害防治通識要點</w:t>
      </w:r>
      <w:r w:rsidR="00DC30A9" w:rsidRPr="00A72FC5">
        <w:rPr>
          <w:rFonts w:eastAsia="標楷體" w:hint="eastAsia"/>
          <w:b/>
          <w:color w:val="000000"/>
          <w:sz w:val="32"/>
          <w:szCs w:val="32"/>
        </w:rPr>
        <w:t>修正草案對照表</w:t>
      </w:r>
    </w:p>
    <w:p w:rsidR="003C34DF" w:rsidRDefault="003C34DF" w:rsidP="003C34DF">
      <w:pPr>
        <w:jc w:val="right"/>
        <w:rPr>
          <w:rFonts w:ascii="Times New Roman" w:eastAsia="標楷體" w:hAnsi="Times New Roman" w:cs="Times New Roman"/>
          <w:b/>
          <w:color w:val="000000"/>
          <w:sz w:val="18"/>
          <w:szCs w:val="18"/>
          <w:lang w:eastAsia="zh-TW"/>
        </w:rPr>
      </w:pPr>
      <w:r>
        <w:rPr>
          <w:rFonts w:ascii="Times New Roman" w:eastAsia="標楷體" w:hAnsi="Times New Roman" w:cs="Times New Roman"/>
          <w:b/>
          <w:color w:val="000000"/>
          <w:sz w:val="18"/>
          <w:szCs w:val="18"/>
          <w:lang w:eastAsia="zh-TW"/>
        </w:rPr>
        <w:t>1</w:t>
      </w:r>
      <w:r>
        <w:rPr>
          <w:rFonts w:ascii="Times New Roman" w:eastAsia="標楷體" w:hAnsi="Times New Roman" w:cs="Times New Roman" w:hint="eastAsia"/>
          <w:b/>
          <w:color w:val="000000"/>
          <w:sz w:val="18"/>
          <w:szCs w:val="18"/>
          <w:lang w:eastAsia="zh-TW"/>
        </w:rPr>
        <w:t>13</w:t>
      </w:r>
      <w:r>
        <w:rPr>
          <w:rFonts w:ascii="Times New Roman" w:eastAsia="標楷體" w:hAnsi="Times New Roman" w:cs="Times New Roman"/>
          <w:b/>
          <w:color w:val="000000"/>
          <w:sz w:val="18"/>
          <w:szCs w:val="18"/>
          <w:lang w:eastAsia="zh-TW"/>
        </w:rPr>
        <w:t>.</w:t>
      </w:r>
      <w:r w:rsidR="0036095F">
        <w:rPr>
          <w:rFonts w:ascii="Times New Roman" w:eastAsia="標楷體" w:hAnsi="Times New Roman" w:cs="Times New Roman" w:hint="eastAsia"/>
          <w:b/>
          <w:color w:val="000000"/>
          <w:sz w:val="18"/>
          <w:szCs w:val="18"/>
          <w:lang w:eastAsia="zh-TW"/>
        </w:rPr>
        <w:t>09.1</w:t>
      </w:r>
      <w:r>
        <w:rPr>
          <w:rFonts w:ascii="Times New Roman" w:eastAsia="標楷體" w:hAnsi="Times New Roman" w:cs="Times New Roman" w:hint="eastAsia"/>
          <w:b/>
          <w:color w:val="000000"/>
          <w:sz w:val="18"/>
          <w:szCs w:val="18"/>
          <w:lang w:eastAsia="zh-TW"/>
        </w:rPr>
        <w:t>1</w:t>
      </w:r>
    </w:p>
    <w:p w:rsidR="003C34DF" w:rsidRPr="00A72FC5" w:rsidRDefault="003C34DF" w:rsidP="003C34DF">
      <w:pPr>
        <w:jc w:val="right"/>
        <w:rPr>
          <w:rFonts w:eastAsia="標楷體"/>
          <w:b/>
          <w:color w:val="000000"/>
          <w:sz w:val="32"/>
          <w:szCs w:val="32"/>
          <w:lang w:eastAsia="zh-TW"/>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3612"/>
        <w:gridCol w:w="2724"/>
      </w:tblGrid>
      <w:tr w:rsidR="003C34DF" w:rsidRPr="00451F48" w:rsidTr="00B966FD">
        <w:trPr>
          <w:jc w:val="center"/>
        </w:trPr>
        <w:tc>
          <w:tcPr>
            <w:tcW w:w="1815" w:type="pct"/>
          </w:tcPr>
          <w:p w:rsidR="003C34DF" w:rsidRPr="006054E3" w:rsidRDefault="003C34DF" w:rsidP="00B25B58">
            <w:pPr>
              <w:contextualSpacing/>
              <w:jc w:val="center"/>
              <w:rPr>
                <w:rFonts w:ascii="Times New Roman" w:eastAsia="標楷體" w:hAnsi="Times New Roman" w:cs="Times New Roman"/>
                <w:b/>
              </w:rPr>
            </w:pPr>
            <w:r w:rsidRPr="006054E3">
              <w:rPr>
                <w:rFonts w:ascii="Times New Roman" w:eastAsia="標楷體" w:hAnsi="Times New Roman" w:cs="Times New Roman"/>
                <w:b/>
                <w:kern w:val="0"/>
              </w:rPr>
              <w:t>修正法規名稱</w:t>
            </w:r>
          </w:p>
        </w:tc>
        <w:tc>
          <w:tcPr>
            <w:tcW w:w="1815" w:type="pct"/>
          </w:tcPr>
          <w:p w:rsidR="003C34DF" w:rsidRPr="006054E3" w:rsidRDefault="003C34DF" w:rsidP="00B25B58">
            <w:pPr>
              <w:contextualSpacing/>
              <w:jc w:val="center"/>
              <w:rPr>
                <w:rFonts w:ascii="Times New Roman" w:eastAsia="標楷體" w:hAnsi="Times New Roman" w:cs="Times New Roman"/>
                <w:b/>
              </w:rPr>
            </w:pPr>
            <w:r w:rsidRPr="006054E3">
              <w:rPr>
                <w:rFonts w:ascii="Times New Roman" w:eastAsia="標楷體" w:hAnsi="Times New Roman" w:cs="Times New Roman"/>
                <w:b/>
              </w:rPr>
              <w:t>現行</w:t>
            </w:r>
            <w:r w:rsidRPr="006054E3">
              <w:rPr>
                <w:rFonts w:ascii="Times New Roman" w:eastAsia="標楷體" w:hAnsi="Times New Roman" w:cs="Times New Roman"/>
                <w:b/>
                <w:kern w:val="0"/>
              </w:rPr>
              <w:t>法規名稱</w:t>
            </w:r>
          </w:p>
        </w:tc>
        <w:tc>
          <w:tcPr>
            <w:tcW w:w="1369" w:type="pct"/>
          </w:tcPr>
          <w:p w:rsidR="003C34DF" w:rsidRPr="006054E3" w:rsidRDefault="003C34DF" w:rsidP="00B25B58">
            <w:pPr>
              <w:contextualSpacing/>
              <w:jc w:val="center"/>
              <w:rPr>
                <w:rFonts w:ascii="Times New Roman" w:eastAsia="標楷體" w:hAnsi="Times New Roman" w:cs="Times New Roman"/>
                <w:b/>
              </w:rPr>
            </w:pPr>
            <w:r w:rsidRPr="006054E3">
              <w:rPr>
                <w:rFonts w:ascii="Times New Roman" w:eastAsia="標楷體" w:hAnsi="Times New Roman" w:cs="Times New Roman"/>
                <w:b/>
              </w:rPr>
              <w:t>說明</w:t>
            </w:r>
          </w:p>
        </w:tc>
      </w:tr>
      <w:tr w:rsidR="003C34DF" w:rsidRPr="00451F48" w:rsidTr="00B966FD">
        <w:trPr>
          <w:jc w:val="center"/>
        </w:trPr>
        <w:tc>
          <w:tcPr>
            <w:tcW w:w="1815" w:type="pct"/>
          </w:tcPr>
          <w:p w:rsidR="003C34DF" w:rsidRPr="001913D4" w:rsidRDefault="003C34DF" w:rsidP="00B25B58">
            <w:pPr>
              <w:contextualSpacing/>
              <w:jc w:val="center"/>
              <w:rPr>
                <w:rFonts w:ascii="標楷體" w:eastAsia="標楷體" w:hAnsi="標楷體"/>
                <w:b/>
                <w:kern w:val="0"/>
              </w:rPr>
            </w:pPr>
            <w:r w:rsidRPr="006054E3">
              <w:rPr>
                <w:rFonts w:ascii="Times New Roman" w:eastAsia="標楷體" w:hAnsi="Times New Roman" w:cs="Times New Roman"/>
                <w:szCs w:val="24"/>
              </w:rPr>
              <w:t>國立高雄師範大學危害通識</w:t>
            </w:r>
            <w:r w:rsidRPr="003C34DF">
              <w:rPr>
                <w:rFonts w:ascii="Times New Roman" w:eastAsia="標楷體" w:hAnsi="Times New Roman" w:cs="Times New Roman"/>
                <w:b/>
                <w:color w:val="FF0000"/>
                <w:szCs w:val="24"/>
                <w:u w:val="single"/>
              </w:rPr>
              <w:t>計畫</w:t>
            </w:r>
          </w:p>
        </w:tc>
        <w:tc>
          <w:tcPr>
            <w:tcW w:w="1815" w:type="pct"/>
          </w:tcPr>
          <w:p w:rsidR="003C34DF" w:rsidRPr="001913D4" w:rsidRDefault="003C34DF" w:rsidP="00B25B58">
            <w:pPr>
              <w:contextualSpacing/>
              <w:rPr>
                <w:rFonts w:ascii="標楷體" w:eastAsia="標楷體" w:hAnsi="標楷體"/>
                <w:b/>
              </w:rPr>
            </w:pPr>
            <w:r w:rsidRPr="006054E3">
              <w:rPr>
                <w:rFonts w:ascii="Times New Roman" w:eastAsia="標楷體" w:hAnsi="Times New Roman" w:cs="Times New Roman"/>
              </w:rPr>
              <w:t>國立高雄師範大學危害</w:t>
            </w:r>
            <w:r w:rsidRPr="00C23843">
              <w:rPr>
                <w:rFonts w:ascii="Times New Roman" w:eastAsia="標楷體" w:hAnsi="Times New Roman" w:cs="Times New Roman"/>
                <w:b/>
                <w:u w:val="single"/>
              </w:rPr>
              <w:t>防治</w:t>
            </w:r>
            <w:r w:rsidRPr="00C23843">
              <w:rPr>
                <w:rFonts w:ascii="Times New Roman" w:eastAsia="標楷體" w:hAnsi="Times New Roman" w:cs="Times New Roman"/>
              </w:rPr>
              <w:t>通識</w:t>
            </w:r>
            <w:r w:rsidRPr="00C23843">
              <w:rPr>
                <w:rFonts w:ascii="Times New Roman" w:eastAsia="標楷體" w:hAnsi="Times New Roman" w:cs="Times New Roman"/>
                <w:b/>
                <w:u w:val="single"/>
              </w:rPr>
              <w:t>要點</w:t>
            </w:r>
          </w:p>
        </w:tc>
        <w:tc>
          <w:tcPr>
            <w:tcW w:w="1369" w:type="pct"/>
          </w:tcPr>
          <w:p w:rsidR="003C34DF" w:rsidRPr="0036095F" w:rsidRDefault="003C34DF" w:rsidP="0036095F">
            <w:pPr>
              <w:contextualSpacing/>
              <w:rPr>
                <w:rFonts w:ascii="標楷體" w:eastAsia="標楷體" w:cs="標楷體"/>
                <w:kern w:val="0"/>
                <w:lang w:eastAsia="zh-TW"/>
              </w:rPr>
            </w:pPr>
            <w:r>
              <w:rPr>
                <w:rFonts w:ascii="Times New Roman" w:eastAsia="標楷體" w:hAnsi="Times New Roman" w:cs="Times New Roman" w:hint="eastAsia"/>
                <w:szCs w:val="24"/>
                <w:lang w:eastAsia="zh-TW"/>
              </w:rPr>
              <w:t>依據</w:t>
            </w:r>
            <w:r>
              <w:rPr>
                <w:rFonts w:ascii="標楷體" w:eastAsia="標楷體" w:hAnsi="標楷體" w:hint="eastAsia"/>
                <w:lang w:eastAsia="zh-TW"/>
              </w:rPr>
              <w:t>《</w:t>
            </w:r>
            <w:r w:rsidRPr="00D156AC">
              <w:rPr>
                <w:rFonts w:ascii="標楷體" w:eastAsia="標楷體" w:cs="標楷體" w:hint="eastAsia"/>
                <w:kern w:val="0"/>
              </w:rPr>
              <w:t>危害性化學品標示及通識規則</w:t>
            </w:r>
            <w:r>
              <w:rPr>
                <w:rFonts w:ascii="標楷體" w:eastAsia="標楷體" w:hAnsi="標楷體" w:hint="eastAsia"/>
                <w:lang w:eastAsia="zh-TW"/>
              </w:rPr>
              <w:t>》</w:t>
            </w:r>
            <w:r w:rsidRPr="00D156AC">
              <w:rPr>
                <w:rFonts w:ascii="標楷體" w:eastAsia="標楷體" w:cs="標楷體" w:hint="eastAsia"/>
                <w:kern w:val="0"/>
              </w:rPr>
              <w:t>第</w:t>
            </w:r>
            <w:r>
              <w:rPr>
                <w:rFonts w:ascii="標楷體" w:eastAsia="標楷體" w:cs="標楷體" w:hint="eastAsia"/>
                <w:kern w:val="0"/>
                <w:lang w:eastAsia="zh-TW"/>
              </w:rPr>
              <w:t>17</w:t>
            </w:r>
            <w:r w:rsidRPr="00D156AC">
              <w:rPr>
                <w:rFonts w:ascii="標楷體" w:eastAsia="標楷體" w:cs="標楷體" w:hint="eastAsia"/>
                <w:kern w:val="0"/>
              </w:rPr>
              <w:t>條第</w:t>
            </w:r>
            <w:r>
              <w:rPr>
                <w:rFonts w:ascii="標楷體" w:eastAsia="標楷體" w:cs="標楷體" w:hint="eastAsia"/>
                <w:kern w:val="0"/>
                <w:lang w:eastAsia="zh-TW"/>
              </w:rPr>
              <w:t>1項第1款</w:t>
            </w:r>
            <w:r w:rsidR="007E522E">
              <w:rPr>
                <w:rFonts w:ascii="標楷體" w:eastAsia="標楷體" w:cs="標楷體" w:hint="eastAsia"/>
                <w:kern w:val="0"/>
                <w:lang w:eastAsia="zh-TW"/>
              </w:rPr>
              <w:t>規定的</w:t>
            </w:r>
            <w:r w:rsidR="0036095F">
              <w:rPr>
                <w:rFonts w:ascii="標楷體" w:eastAsia="標楷體" w:cs="標楷體" w:hint="eastAsia"/>
                <w:kern w:val="0"/>
                <w:lang w:eastAsia="zh-TW"/>
              </w:rPr>
              <w:t>用詞將本要點</w:t>
            </w:r>
            <w:r w:rsidR="0036095F" w:rsidRPr="0036095F">
              <w:rPr>
                <w:rFonts w:ascii="標楷體" w:eastAsia="標楷體" w:hAnsi="標楷體" w:hint="eastAsia"/>
              </w:rPr>
              <w:t>名稱修正為「危害通識計畫」</w:t>
            </w:r>
            <w:r w:rsidR="0036095F">
              <w:rPr>
                <w:rFonts w:ascii="標楷體" w:eastAsia="標楷體" w:hAnsi="標楷體" w:hint="eastAsia"/>
                <w:lang w:eastAsia="zh-TW"/>
              </w:rPr>
              <w:t>。</w:t>
            </w:r>
          </w:p>
        </w:tc>
      </w:tr>
      <w:tr w:rsidR="003C34DF" w:rsidRPr="00451F48" w:rsidTr="00B966FD">
        <w:trPr>
          <w:jc w:val="center"/>
        </w:trPr>
        <w:tc>
          <w:tcPr>
            <w:tcW w:w="1815" w:type="pct"/>
          </w:tcPr>
          <w:p w:rsidR="003C34DF" w:rsidRPr="001913D4" w:rsidRDefault="003C34DF" w:rsidP="00B25B58">
            <w:pPr>
              <w:contextualSpacing/>
              <w:jc w:val="center"/>
              <w:rPr>
                <w:rFonts w:ascii="標楷體" w:eastAsia="標楷體" w:hAnsi="標楷體"/>
                <w:b/>
              </w:rPr>
            </w:pPr>
            <w:r w:rsidRPr="001913D4">
              <w:rPr>
                <w:rFonts w:ascii="標楷體" w:eastAsia="標楷體" w:hAnsi="標楷體" w:hint="eastAsia"/>
                <w:b/>
                <w:kern w:val="0"/>
              </w:rPr>
              <w:t>修正條文</w:t>
            </w:r>
          </w:p>
        </w:tc>
        <w:tc>
          <w:tcPr>
            <w:tcW w:w="1815" w:type="pct"/>
          </w:tcPr>
          <w:p w:rsidR="003C34DF" w:rsidRPr="001913D4" w:rsidRDefault="003C34DF" w:rsidP="00B25B58">
            <w:pPr>
              <w:contextualSpacing/>
              <w:jc w:val="center"/>
              <w:rPr>
                <w:rFonts w:ascii="標楷體" w:eastAsia="標楷體" w:hAnsi="標楷體"/>
                <w:b/>
              </w:rPr>
            </w:pPr>
            <w:r w:rsidRPr="001913D4">
              <w:rPr>
                <w:rFonts w:ascii="標楷體" w:eastAsia="標楷體" w:hAnsi="標楷體" w:hint="eastAsia"/>
                <w:b/>
              </w:rPr>
              <w:t>現行條文</w:t>
            </w:r>
          </w:p>
        </w:tc>
        <w:tc>
          <w:tcPr>
            <w:tcW w:w="1369" w:type="pct"/>
          </w:tcPr>
          <w:p w:rsidR="003C34DF" w:rsidRPr="001913D4" w:rsidRDefault="003C34DF" w:rsidP="00B25B58">
            <w:pPr>
              <w:contextualSpacing/>
              <w:jc w:val="center"/>
              <w:rPr>
                <w:rFonts w:ascii="標楷體" w:eastAsia="標楷體" w:hAnsi="標楷體"/>
                <w:b/>
              </w:rPr>
            </w:pPr>
            <w:r w:rsidRPr="001913D4">
              <w:rPr>
                <w:rFonts w:ascii="標楷體" w:eastAsia="標楷體" w:hAnsi="標楷體" w:hint="eastAsia"/>
                <w:b/>
              </w:rPr>
              <w:t>說明</w:t>
            </w:r>
          </w:p>
        </w:tc>
      </w:tr>
      <w:tr w:rsidR="00B966FD" w:rsidRPr="00451F48" w:rsidTr="00B966FD">
        <w:trPr>
          <w:jc w:val="center"/>
        </w:trPr>
        <w:tc>
          <w:tcPr>
            <w:tcW w:w="1815" w:type="pct"/>
          </w:tcPr>
          <w:p w:rsidR="00B966FD" w:rsidRPr="00B966FD" w:rsidRDefault="00B966FD" w:rsidP="00B25B58">
            <w:pPr>
              <w:numPr>
                <w:ilvl w:val="0"/>
                <w:numId w:val="8"/>
              </w:numPr>
              <w:suppressAutoHyphens w:val="0"/>
              <w:ind w:left="567" w:hanging="567"/>
              <w:contextualSpacing/>
              <w:jc w:val="both"/>
              <w:rPr>
                <w:rFonts w:ascii="標楷體" w:eastAsia="標楷體" w:cs="標楷體"/>
                <w:color w:val="000000"/>
                <w:kern w:val="0"/>
              </w:rPr>
            </w:pPr>
            <w:r w:rsidRPr="00D71E90">
              <w:rPr>
                <w:rFonts w:ascii="標楷體" w:eastAsia="標楷體" w:cs="標楷體" w:hint="eastAsia"/>
                <w:kern w:val="0"/>
              </w:rPr>
              <w:t>為使全校教職員工對實驗室、試驗室、實習工場、試驗工場</w:t>
            </w:r>
            <w:r w:rsidRPr="00D71E90">
              <w:rPr>
                <w:rFonts w:ascii="標楷體" w:eastAsia="標楷體" w:hAnsi="標楷體" w:hint="eastAsia"/>
              </w:rPr>
              <w:t>（</w:t>
            </w:r>
            <w:r w:rsidRPr="00D71E90">
              <w:rPr>
                <w:rFonts w:ascii="標楷體" w:eastAsia="標楷體" w:cs="標楷體" w:hint="eastAsia"/>
                <w:kern w:val="0"/>
              </w:rPr>
              <w:t>以下簡稱適用場所</w:t>
            </w:r>
            <w:r w:rsidRPr="00D71E90">
              <w:rPr>
                <w:rFonts w:ascii="標楷體" w:eastAsia="標楷體" w:hAnsi="標楷體" w:hint="eastAsia"/>
              </w:rPr>
              <w:t>）</w:t>
            </w:r>
            <w:r w:rsidRPr="00D71E90">
              <w:rPr>
                <w:rFonts w:ascii="標楷體" w:eastAsia="標楷體" w:cs="標楷體" w:hint="eastAsia"/>
                <w:kern w:val="0"/>
              </w:rPr>
              <w:t>所使用的危險物及有害物有基本認識及管理，預防化學危害之發生，依據</w:t>
            </w:r>
            <w:r w:rsidRPr="00D71E90">
              <w:rPr>
                <w:rFonts w:ascii="標楷體" w:eastAsia="標楷體" w:hAnsi="標楷體" w:cs="標楷體"/>
                <w:bCs/>
                <w:kern w:val="0"/>
              </w:rPr>
              <w:t>學術機構運作毒性及關注化學物質管理辦法第</w:t>
            </w:r>
            <w:r w:rsidRPr="00D71E90">
              <w:rPr>
                <w:rFonts w:ascii="標楷體" w:eastAsia="標楷體" w:hAnsi="標楷體" w:cs="標楷體" w:hint="eastAsia"/>
                <w:bCs/>
                <w:kern w:val="0"/>
              </w:rPr>
              <w:t>3</w:t>
            </w:r>
            <w:r w:rsidRPr="00D71E90">
              <w:rPr>
                <w:rFonts w:ascii="標楷體" w:eastAsia="標楷體" w:hAnsi="標楷體" w:cs="標楷體"/>
                <w:bCs/>
                <w:kern w:val="0"/>
              </w:rPr>
              <w:t>條、毒性及關注化學物質管理法施行細則第</w:t>
            </w:r>
            <w:r w:rsidRPr="00D71E90">
              <w:rPr>
                <w:rFonts w:ascii="標楷體" w:eastAsia="標楷體" w:hAnsi="標楷體" w:cs="標楷體" w:hint="eastAsia"/>
                <w:bCs/>
                <w:kern w:val="0"/>
              </w:rPr>
              <w:t>1</w:t>
            </w:r>
            <w:r w:rsidRPr="00D71E90">
              <w:rPr>
                <w:rFonts w:ascii="標楷體" w:eastAsia="標楷體" w:hAnsi="標楷體" w:cs="標楷體"/>
                <w:bCs/>
                <w:kern w:val="0"/>
              </w:rPr>
              <w:t>0條</w:t>
            </w:r>
            <w:r w:rsidRPr="00D71E90">
              <w:rPr>
                <w:rFonts w:ascii="標楷體" w:eastAsia="標楷體" w:cs="標楷體" w:hint="eastAsia"/>
                <w:kern w:val="0"/>
              </w:rPr>
              <w:t>、職業安全衛生法第1</w:t>
            </w:r>
            <w:r w:rsidRPr="00D71E90">
              <w:rPr>
                <w:rFonts w:ascii="標楷體" w:eastAsia="標楷體" w:cs="標楷體"/>
                <w:kern w:val="0"/>
              </w:rPr>
              <w:t>0</w:t>
            </w:r>
            <w:r w:rsidRPr="00D71E90">
              <w:rPr>
                <w:rFonts w:ascii="標楷體" w:eastAsia="標楷體" w:cs="標楷體" w:hint="eastAsia"/>
                <w:kern w:val="0"/>
              </w:rPr>
              <w:t>條：「雇主對於具有危害性之化學品，應予標示、製備清單及揭示安全資料表，並採取必要之通識措施。」及危害性化學品標示及通識規則第1</w:t>
            </w:r>
            <w:r w:rsidRPr="00D71E90">
              <w:rPr>
                <w:rFonts w:ascii="標楷體" w:eastAsia="標楷體" w:cs="標楷體"/>
                <w:kern w:val="0"/>
              </w:rPr>
              <w:t>7</w:t>
            </w:r>
            <w:r w:rsidRPr="00D71E90">
              <w:rPr>
                <w:rFonts w:ascii="標楷體" w:eastAsia="標楷體" w:cs="標楷體" w:hint="eastAsia"/>
                <w:kern w:val="0"/>
              </w:rPr>
              <w:t>條之規定，訂定國立高雄師範大學危害通識</w:t>
            </w:r>
            <w:r w:rsidRPr="00B966FD">
              <w:rPr>
                <w:rFonts w:ascii="標楷體" w:eastAsia="標楷體" w:cs="標楷體" w:hint="eastAsia"/>
                <w:b/>
                <w:color w:val="FF0000"/>
                <w:kern w:val="0"/>
                <w:u w:val="single"/>
              </w:rPr>
              <w:t>計畫</w:t>
            </w:r>
            <w:r w:rsidRPr="00D71E90">
              <w:rPr>
                <w:rFonts w:ascii="標楷體" w:eastAsia="標楷體" w:cs="標楷體" w:hint="eastAsia"/>
                <w:kern w:val="0"/>
              </w:rPr>
              <w:t>（以下簡稱本</w:t>
            </w:r>
            <w:r w:rsidRPr="00B966FD">
              <w:rPr>
                <w:rFonts w:ascii="標楷體" w:eastAsia="標楷體" w:cs="標楷體" w:hint="eastAsia"/>
                <w:b/>
                <w:color w:val="FF0000"/>
                <w:kern w:val="0"/>
                <w:u w:val="single"/>
              </w:rPr>
              <w:t>計畫</w:t>
            </w:r>
            <w:r w:rsidRPr="00D71E90">
              <w:rPr>
                <w:rFonts w:ascii="標楷體" w:eastAsia="標楷體" w:cs="標楷體" w:hint="eastAsia"/>
                <w:kern w:val="0"/>
              </w:rPr>
              <w:t>），以為指引。</w:t>
            </w:r>
          </w:p>
        </w:tc>
        <w:tc>
          <w:tcPr>
            <w:tcW w:w="1815" w:type="pct"/>
          </w:tcPr>
          <w:p w:rsidR="00B966FD" w:rsidRPr="00D156AC" w:rsidRDefault="00B966FD" w:rsidP="00B25B58">
            <w:pPr>
              <w:ind w:leftChars="5" w:left="437" w:hangingChars="177" w:hanging="425"/>
              <w:contextualSpacing/>
              <w:rPr>
                <w:rFonts w:eastAsia="標楷體"/>
                <w:sz w:val="20"/>
                <w:szCs w:val="20"/>
              </w:rPr>
            </w:pPr>
            <w:r>
              <w:rPr>
                <w:rFonts w:ascii="標楷體" w:eastAsia="標楷體" w:cs="標楷體" w:hint="eastAsia"/>
                <w:color w:val="000000"/>
                <w:kern w:val="0"/>
                <w:lang w:eastAsia="zh-TW"/>
              </w:rPr>
              <w:t>一、</w:t>
            </w:r>
            <w:r w:rsidRPr="00D71E90">
              <w:rPr>
                <w:rFonts w:ascii="標楷體" w:eastAsia="標楷體" w:cs="標楷體" w:hint="eastAsia"/>
                <w:kern w:val="0"/>
              </w:rPr>
              <w:t>為使全校教職員工對實驗室、試驗室、實習工場、試驗工場</w:t>
            </w:r>
            <w:r w:rsidRPr="00D71E90">
              <w:rPr>
                <w:rFonts w:ascii="標楷體" w:eastAsia="標楷體" w:hAnsi="標楷體" w:hint="eastAsia"/>
              </w:rPr>
              <w:t>（</w:t>
            </w:r>
            <w:r w:rsidRPr="00D71E90">
              <w:rPr>
                <w:rFonts w:ascii="標楷體" w:eastAsia="標楷體" w:cs="標楷體" w:hint="eastAsia"/>
                <w:kern w:val="0"/>
              </w:rPr>
              <w:t>以下簡稱適用場所</w:t>
            </w:r>
            <w:r w:rsidRPr="00D71E90">
              <w:rPr>
                <w:rFonts w:ascii="標楷體" w:eastAsia="標楷體" w:hAnsi="標楷體" w:hint="eastAsia"/>
              </w:rPr>
              <w:t>）</w:t>
            </w:r>
            <w:r w:rsidRPr="00D71E90">
              <w:rPr>
                <w:rFonts w:ascii="標楷體" w:eastAsia="標楷體" w:cs="標楷體" w:hint="eastAsia"/>
                <w:kern w:val="0"/>
              </w:rPr>
              <w:t>所使用的危險物及有害物有基本認識及管理，預防化學危害之發生，依據</w:t>
            </w:r>
            <w:r w:rsidRPr="00D71E90">
              <w:rPr>
                <w:rFonts w:ascii="標楷體" w:eastAsia="標楷體" w:hAnsi="標楷體" w:cs="標楷體"/>
                <w:bCs/>
                <w:kern w:val="0"/>
              </w:rPr>
              <w:t>學術機構運作毒性及關注化學物質管理辦法第</w:t>
            </w:r>
            <w:r w:rsidRPr="00D71E90">
              <w:rPr>
                <w:rFonts w:ascii="標楷體" w:eastAsia="標楷體" w:hAnsi="標楷體" w:cs="標楷體" w:hint="eastAsia"/>
                <w:bCs/>
                <w:kern w:val="0"/>
              </w:rPr>
              <w:t>3</w:t>
            </w:r>
            <w:r w:rsidRPr="00D71E90">
              <w:rPr>
                <w:rFonts w:ascii="標楷體" w:eastAsia="標楷體" w:hAnsi="標楷體" w:cs="標楷體"/>
                <w:bCs/>
                <w:kern w:val="0"/>
              </w:rPr>
              <w:t>條、毒性及關注化學物質管理法施行細則第</w:t>
            </w:r>
            <w:r w:rsidRPr="00D71E90">
              <w:rPr>
                <w:rFonts w:ascii="標楷體" w:eastAsia="標楷體" w:hAnsi="標楷體" w:cs="標楷體" w:hint="eastAsia"/>
                <w:bCs/>
                <w:kern w:val="0"/>
              </w:rPr>
              <w:t>1</w:t>
            </w:r>
            <w:r w:rsidRPr="00D71E90">
              <w:rPr>
                <w:rFonts w:ascii="標楷體" w:eastAsia="標楷體" w:hAnsi="標楷體" w:cs="標楷體"/>
                <w:bCs/>
                <w:kern w:val="0"/>
              </w:rPr>
              <w:t>0條</w:t>
            </w:r>
            <w:r w:rsidRPr="00D71E90">
              <w:rPr>
                <w:rFonts w:ascii="標楷體" w:eastAsia="標楷體" w:cs="標楷體" w:hint="eastAsia"/>
                <w:kern w:val="0"/>
              </w:rPr>
              <w:t>、職業安全衛生法第1</w:t>
            </w:r>
            <w:r w:rsidRPr="00D71E90">
              <w:rPr>
                <w:rFonts w:ascii="標楷體" w:eastAsia="標楷體" w:cs="標楷體"/>
                <w:kern w:val="0"/>
              </w:rPr>
              <w:t>0</w:t>
            </w:r>
            <w:r w:rsidRPr="00D71E90">
              <w:rPr>
                <w:rFonts w:ascii="標楷體" w:eastAsia="標楷體" w:cs="標楷體" w:hint="eastAsia"/>
                <w:kern w:val="0"/>
              </w:rPr>
              <w:t>條：「雇主對於具有危害性之化學品，應予標示、製備清單及揭示安全資料表，並採取必要之通識措施。」及危害性化學品標示及通識規則第1</w:t>
            </w:r>
            <w:r w:rsidRPr="00D71E90">
              <w:rPr>
                <w:rFonts w:ascii="標楷體" w:eastAsia="標楷體" w:cs="標楷體"/>
                <w:kern w:val="0"/>
              </w:rPr>
              <w:t>7</w:t>
            </w:r>
            <w:r w:rsidRPr="00D71E90">
              <w:rPr>
                <w:rFonts w:ascii="標楷體" w:eastAsia="標楷體" w:cs="標楷體" w:hint="eastAsia"/>
                <w:kern w:val="0"/>
              </w:rPr>
              <w:t>條之規定</w:t>
            </w:r>
            <w:r w:rsidRPr="00C23843">
              <w:rPr>
                <w:rFonts w:ascii="標楷體" w:eastAsia="標楷體" w:cs="標楷體" w:hint="eastAsia"/>
                <w:kern w:val="0"/>
              </w:rPr>
              <w:t>，訂定國立高雄師範大學危害</w:t>
            </w:r>
            <w:r w:rsidRPr="00C23843">
              <w:rPr>
                <w:rFonts w:ascii="標楷體" w:eastAsia="標楷體" w:hAnsi="標楷體" w:hint="eastAsia"/>
                <w:b/>
                <w:u w:val="single"/>
              </w:rPr>
              <w:t>防治</w:t>
            </w:r>
            <w:r w:rsidRPr="00C23843">
              <w:rPr>
                <w:rFonts w:ascii="標楷體" w:eastAsia="標楷體" w:cs="標楷體" w:hint="eastAsia"/>
                <w:kern w:val="0"/>
              </w:rPr>
              <w:t>通識</w:t>
            </w:r>
            <w:r w:rsidRPr="00C23843">
              <w:rPr>
                <w:rFonts w:ascii="標楷體" w:eastAsia="標楷體" w:hAnsi="標楷體" w:hint="eastAsia"/>
                <w:b/>
                <w:u w:val="single"/>
              </w:rPr>
              <w:t>要點</w:t>
            </w:r>
            <w:r w:rsidRPr="00C23843">
              <w:rPr>
                <w:rFonts w:ascii="標楷體" w:eastAsia="標楷體" w:cs="標楷體" w:hint="eastAsia"/>
                <w:kern w:val="0"/>
              </w:rPr>
              <w:t>（以下簡稱本</w:t>
            </w:r>
            <w:r w:rsidRPr="00C23843">
              <w:rPr>
                <w:rFonts w:ascii="標楷體" w:eastAsia="標楷體" w:hAnsi="標楷體" w:hint="eastAsia"/>
                <w:b/>
                <w:u w:val="single"/>
              </w:rPr>
              <w:t>要點</w:t>
            </w:r>
            <w:r w:rsidRPr="00C23843">
              <w:rPr>
                <w:rFonts w:ascii="標楷體" w:eastAsia="標楷體" w:cs="標楷體" w:hint="eastAsia"/>
                <w:kern w:val="0"/>
              </w:rPr>
              <w:t>），以</w:t>
            </w:r>
            <w:r w:rsidRPr="00D71E90">
              <w:rPr>
                <w:rFonts w:ascii="標楷體" w:eastAsia="標楷體" w:cs="標楷體" w:hint="eastAsia"/>
                <w:kern w:val="0"/>
              </w:rPr>
              <w:t>為指引。</w:t>
            </w:r>
          </w:p>
        </w:tc>
        <w:tc>
          <w:tcPr>
            <w:tcW w:w="1369" w:type="pct"/>
            <w:vMerge w:val="restart"/>
          </w:tcPr>
          <w:p w:rsidR="00B966FD" w:rsidRPr="00E209D4" w:rsidRDefault="00B966FD" w:rsidP="00B25B58">
            <w:pPr>
              <w:contextualSpacing/>
              <w:rPr>
                <w:rFonts w:ascii="標楷體" w:eastAsia="標楷體" w:hAnsi="標楷體"/>
                <w:lang w:eastAsia="zh-TW"/>
              </w:rPr>
            </w:pPr>
            <w:r>
              <w:rPr>
                <w:rFonts w:ascii="標楷體" w:eastAsia="標楷體" w:hAnsi="標楷體" w:hint="eastAsia"/>
                <w:lang w:eastAsia="zh-TW"/>
              </w:rPr>
              <w:t>同上</w:t>
            </w:r>
            <w:r>
              <w:rPr>
                <w:rFonts w:ascii="標楷體" w:eastAsia="標楷體" w:cs="標楷體" w:hint="eastAsia"/>
                <w:kern w:val="0"/>
                <w:lang w:eastAsia="zh-TW"/>
              </w:rPr>
              <w:t>。</w:t>
            </w:r>
          </w:p>
        </w:tc>
      </w:tr>
      <w:tr w:rsidR="00B966FD" w:rsidRPr="00451F48" w:rsidTr="00B966FD">
        <w:trPr>
          <w:jc w:val="center"/>
        </w:trPr>
        <w:tc>
          <w:tcPr>
            <w:tcW w:w="1815" w:type="pct"/>
          </w:tcPr>
          <w:p w:rsidR="00B966FD" w:rsidRDefault="00B966FD" w:rsidP="00B25B58">
            <w:pPr>
              <w:suppressAutoHyphens w:val="0"/>
              <w:ind w:left="425" w:right="-1" w:hangingChars="177" w:hanging="425"/>
              <w:contextualSpacing/>
              <w:jc w:val="both"/>
              <w:rPr>
                <w:rFonts w:ascii="標楷體" w:eastAsia="標楷體" w:cs="標楷體"/>
                <w:color w:val="000000"/>
                <w:kern w:val="0"/>
                <w:lang w:eastAsia="zh-TW"/>
              </w:rPr>
            </w:pPr>
            <w:r>
              <w:rPr>
                <w:rFonts w:ascii="標楷體" w:eastAsia="標楷體" w:cs="標楷體" w:hint="eastAsia"/>
                <w:color w:val="000000"/>
                <w:kern w:val="0"/>
                <w:lang w:eastAsia="zh-TW"/>
              </w:rPr>
              <w:t>二、</w:t>
            </w:r>
            <w:r w:rsidRPr="00D71E90">
              <w:rPr>
                <w:rFonts w:ascii="標楷體" w:eastAsia="標楷體" w:cs="標楷體" w:hint="eastAsia"/>
                <w:kern w:val="0"/>
              </w:rPr>
              <w:t>各系（所）在執行與本</w:t>
            </w:r>
            <w:r w:rsidRPr="00B966FD">
              <w:rPr>
                <w:rFonts w:ascii="標楷體" w:eastAsia="標楷體" w:cs="標楷體" w:hint="eastAsia"/>
                <w:b/>
                <w:color w:val="FF0000"/>
                <w:kern w:val="0"/>
                <w:u w:val="single"/>
              </w:rPr>
              <w:t>計畫</w:t>
            </w:r>
            <w:r w:rsidRPr="00D71E90">
              <w:rPr>
                <w:rFonts w:ascii="標楷體" w:eastAsia="標楷體" w:cs="標楷體" w:hint="eastAsia"/>
                <w:kern w:val="0"/>
              </w:rPr>
              <w:t>有關之業務時，可依本</w:t>
            </w:r>
            <w:r w:rsidRPr="00B966FD">
              <w:rPr>
                <w:rFonts w:ascii="標楷體" w:eastAsia="標楷體" w:cs="標楷體" w:hint="eastAsia"/>
                <w:b/>
                <w:color w:val="FF0000"/>
                <w:kern w:val="0"/>
                <w:u w:val="single"/>
              </w:rPr>
              <w:t>計畫</w:t>
            </w:r>
            <w:r w:rsidRPr="00D71E90">
              <w:rPr>
                <w:rFonts w:ascii="標楷體" w:eastAsia="標楷體" w:cs="標楷體" w:hint="eastAsia"/>
                <w:kern w:val="0"/>
              </w:rPr>
              <w:t>迅速地掌握危害物使用管理的現況，做為改善的依據及參考。適用場所內每位教職員工均應確實認知其工作範圍內所有關於危害性化學品標示及通識規則中所列危害物質的特性和預防危害措施，不宜使用沒有標示和安全資料表之危害物質，並儘量採用較低危害之化學物質。</w:t>
            </w:r>
          </w:p>
        </w:tc>
        <w:tc>
          <w:tcPr>
            <w:tcW w:w="1815" w:type="pct"/>
          </w:tcPr>
          <w:p w:rsidR="00B966FD" w:rsidRPr="00D156AC" w:rsidRDefault="00B966FD" w:rsidP="00B25B58">
            <w:pPr>
              <w:ind w:leftChars="5" w:left="437" w:hangingChars="177" w:hanging="425"/>
              <w:contextualSpacing/>
              <w:rPr>
                <w:rFonts w:ascii="標楷體" w:eastAsia="標楷體"/>
              </w:rPr>
            </w:pPr>
            <w:r>
              <w:rPr>
                <w:rFonts w:ascii="標楷體" w:eastAsia="標楷體" w:cs="標楷體" w:hint="eastAsia"/>
                <w:color w:val="000000"/>
                <w:kern w:val="0"/>
                <w:lang w:eastAsia="zh-TW"/>
              </w:rPr>
              <w:t>二、</w:t>
            </w:r>
            <w:r w:rsidRPr="00D71E90">
              <w:rPr>
                <w:rFonts w:ascii="標楷體" w:eastAsia="標楷體" w:cs="標楷體" w:hint="eastAsia"/>
                <w:kern w:val="0"/>
              </w:rPr>
              <w:t>各系（所）在執行與本</w:t>
            </w:r>
            <w:r w:rsidRPr="00B966FD">
              <w:rPr>
                <w:rFonts w:ascii="標楷體" w:eastAsia="標楷體" w:cs="標楷體" w:hint="eastAsia"/>
                <w:b/>
                <w:kern w:val="0"/>
                <w:u w:val="single"/>
              </w:rPr>
              <w:t>要點</w:t>
            </w:r>
            <w:r w:rsidRPr="00D71E90">
              <w:rPr>
                <w:rFonts w:ascii="標楷體" w:eastAsia="標楷體" w:cs="標楷體" w:hint="eastAsia"/>
                <w:kern w:val="0"/>
              </w:rPr>
              <w:t>有關之業務時，可依本</w:t>
            </w:r>
            <w:r w:rsidRPr="00B966FD">
              <w:rPr>
                <w:rFonts w:ascii="標楷體" w:eastAsia="標楷體" w:cs="標楷體" w:hint="eastAsia"/>
                <w:b/>
                <w:kern w:val="0"/>
                <w:u w:val="single"/>
              </w:rPr>
              <w:t>要點</w:t>
            </w:r>
            <w:r w:rsidRPr="00D71E90">
              <w:rPr>
                <w:rFonts w:ascii="標楷體" w:eastAsia="標楷體" w:cs="標楷體" w:hint="eastAsia"/>
                <w:kern w:val="0"/>
              </w:rPr>
              <w:t>迅速地掌握危害物使用管理的現況，做為改善的依據及參考。適用場所內每位教職員工均應確實認知其工作範圍內所有關於危害性化學品標示及通識規則中所列危害物質的特性和預防危害措施，不宜使用沒有標示和安全資料表之危害物質，並儘量採用較低危害之化學物質。</w:t>
            </w:r>
          </w:p>
        </w:tc>
        <w:tc>
          <w:tcPr>
            <w:tcW w:w="1369" w:type="pct"/>
            <w:vMerge/>
          </w:tcPr>
          <w:p w:rsidR="00B966FD" w:rsidRDefault="00B966FD" w:rsidP="00B25B58">
            <w:pPr>
              <w:contextualSpacing/>
              <w:rPr>
                <w:rFonts w:ascii="標楷體" w:eastAsia="標楷體" w:hAnsi="標楷體"/>
                <w:lang w:eastAsia="zh-TW"/>
              </w:rPr>
            </w:pPr>
          </w:p>
        </w:tc>
      </w:tr>
      <w:tr w:rsidR="00173CBC" w:rsidRPr="00451F48" w:rsidTr="00B966FD">
        <w:trPr>
          <w:trHeight w:val="349"/>
          <w:jc w:val="center"/>
        </w:trPr>
        <w:tc>
          <w:tcPr>
            <w:tcW w:w="1815" w:type="pct"/>
          </w:tcPr>
          <w:p w:rsidR="00173CBC" w:rsidRDefault="00173CBC" w:rsidP="00B25B58">
            <w:pPr>
              <w:suppressAutoHyphens w:val="0"/>
              <w:ind w:left="458" w:hangingChars="191" w:hanging="458"/>
              <w:contextualSpacing/>
              <w:rPr>
                <w:rFonts w:ascii="標楷體" w:eastAsia="標楷體" w:cs="標楷體"/>
                <w:kern w:val="0"/>
              </w:rPr>
            </w:pPr>
            <w:r>
              <w:rPr>
                <w:rFonts w:ascii="標楷體" w:eastAsia="標楷體" w:cs="標楷體" w:hint="eastAsia"/>
                <w:color w:val="000000"/>
                <w:kern w:val="0"/>
                <w:lang w:eastAsia="zh-TW"/>
              </w:rPr>
              <w:t>三、</w:t>
            </w:r>
            <w:r w:rsidRPr="00D71E90">
              <w:rPr>
                <w:rFonts w:ascii="標楷體" w:eastAsia="標楷體" w:cs="標楷體" w:hint="eastAsia"/>
                <w:kern w:val="0"/>
              </w:rPr>
              <w:t>本校總務處環安組負責規劃</w:t>
            </w:r>
            <w:r w:rsidRPr="00C23843">
              <w:rPr>
                <w:rFonts w:ascii="標楷體" w:eastAsia="標楷體" w:cs="標楷體" w:hint="eastAsia"/>
                <w:b/>
                <w:color w:val="FF0000"/>
                <w:kern w:val="0"/>
                <w:u w:val="single"/>
              </w:rPr>
              <w:t>及</w:t>
            </w:r>
            <w:r w:rsidRPr="00D71E90">
              <w:rPr>
                <w:rFonts w:ascii="標楷體" w:eastAsia="標楷體" w:cs="標楷體" w:hint="eastAsia"/>
                <w:kern w:val="0"/>
              </w:rPr>
              <w:t>推動全校職業安全衛生相</w:t>
            </w:r>
            <w:r w:rsidRPr="00D71E90">
              <w:rPr>
                <w:rFonts w:ascii="標楷體" w:eastAsia="標楷體" w:cs="標楷體" w:hint="eastAsia"/>
                <w:kern w:val="0"/>
              </w:rPr>
              <w:lastRenderedPageBreak/>
              <w:t>關事宜，其中</w:t>
            </w:r>
            <w:r w:rsidRPr="00C23843">
              <w:rPr>
                <w:rFonts w:ascii="標楷體" w:eastAsia="標楷體" w:cs="標楷體" w:hint="eastAsia"/>
                <w:b/>
                <w:color w:val="FF0000"/>
                <w:kern w:val="0"/>
                <w:u w:val="single"/>
              </w:rPr>
              <w:t>適用場所的</w:t>
            </w:r>
            <w:r w:rsidRPr="00D71E90">
              <w:rPr>
                <w:rFonts w:ascii="標楷體" w:eastAsia="標楷體" w:cs="標楷體" w:hint="eastAsia"/>
                <w:kern w:val="0"/>
              </w:rPr>
              <w:t>危害通識之推行由各系（所</w:t>
            </w:r>
            <w:r w:rsidRPr="00173CBC">
              <w:rPr>
                <w:rFonts w:ascii="標楷體" w:eastAsia="標楷體" w:cs="標楷體" w:hint="eastAsia"/>
                <w:b/>
                <w:color w:val="FF0000"/>
                <w:kern w:val="0"/>
                <w:u w:val="single"/>
              </w:rPr>
              <w:t>、中心</w:t>
            </w:r>
            <w:r w:rsidRPr="00D71E90">
              <w:rPr>
                <w:rFonts w:ascii="標楷體" w:eastAsia="標楷體" w:cs="標楷體" w:hint="eastAsia"/>
                <w:kern w:val="0"/>
              </w:rPr>
              <w:t>）主管負責督導、推動，另由系（所</w:t>
            </w:r>
            <w:r w:rsidRPr="00173CBC">
              <w:rPr>
                <w:rFonts w:ascii="標楷體" w:eastAsia="標楷體" w:cs="標楷體" w:hint="eastAsia"/>
                <w:b/>
                <w:color w:val="FF0000"/>
                <w:kern w:val="0"/>
                <w:u w:val="single"/>
              </w:rPr>
              <w:t>、中心</w:t>
            </w:r>
            <w:r w:rsidRPr="00D71E90">
              <w:rPr>
                <w:rFonts w:ascii="標楷體" w:eastAsia="標楷體" w:cs="標楷體" w:hint="eastAsia"/>
                <w:kern w:val="0"/>
              </w:rPr>
              <w:t>）安全衛生負責人及適用場所負責人，負責執行下列相關事項：</w:t>
            </w:r>
          </w:p>
          <w:p w:rsidR="00173CBC" w:rsidRPr="00B966FD" w:rsidRDefault="00173CBC" w:rsidP="00B25B58">
            <w:pPr>
              <w:numPr>
                <w:ilvl w:val="0"/>
                <w:numId w:val="9"/>
              </w:numPr>
              <w:suppressAutoHyphens w:val="0"/>
              <w:contextualSpacing/>
              <w:rPr>
                <w:rFonts w:eastAsia="標楷體"/>
              </w:rPr>
            </w:pPr>
            <w:r>
              <w:rPr>
                <w:rFonts w:eastAsia="標楷體" w:hint="eastAsia"/>
                <w:color w:val="000000"/>
                <w:lang w:eastAsia="zh-TW"/>
              </w:rPr>
              <w:t>略</w:t>
            </w:r>
          </w:p>
          <w:p w:rsidR="00173CBC" w:rsidRPr="00E123A3" w:rsidRDefault="00173CBC" w:rsidP="00B25B58">
            <w:pPr>
              <w:numPr>
                <w:ilvl w:val="0"/>
                <w:numId w:val="9"/>
              </w:numPr>
              <w:suppressAutoHyphens w:val="0"/>
              <w:contextualSpacing/>
              <w:rPr>
                <w:rFonts w:eastAsia="標楷體"/>
                <w:color w:val="000000"/>
              </w:rPr>
            </w:pPr>
            <w:r>
              <w:rPr>
                <w:rFonts w:eastAsia="標楷體" w:hint="eastAsia"/>
                <w:color w:val="000000"/>
                <w:lang w:eastAsia="zh-TW"/>
              </w:rPr>
              <w:t>略</w:t>
            </w:r>
          </w:p>
          <w:p w:rsidR="00173CBC" w:rsidRDefault="00173CBC" w:rsidP="00B25B58">
            <w:pPr>
              <w:numPr>
                <w:ilvl w:val="0"/>
                <w:numId w:val="9"/>
              </w:numPr>
              <w:suppressAutoHyphens w:val="0"/>
              <w:contextualSpacing/>
              <w:rPr>
                <w:rFonts w:eastAsia="標楷體"/>
                <w:color w:val="000000"/>
              </w:rPr>
            </w:pPr>
            <w:r>
              <w:rPr>
                <w:rFonts w:eastAsia="標楷體" w:hint="eastAsia"/>
                <w:color w:val="000000"/>
                <w:lang w:eastAsia="zh-TW"/>
              </w:rPr>
              <w:t>略</w:t>
            </w:r>
          </w:p>
          <w:p w:rsidR="00173CBC" w:rsidRPr="00C23843" w:rsidRDefault="00173CBC" w:rsidP="00B25B58">
            <w:pPr>
              <w:numPr>
                <w:ilvl w:val="0"/>
                <w:numId w:val="9"/>
              </w:numPr>
              <w:suppressAutoHyphens w:val="0"/>
              <w:contextualSpacing/>
              <w:rPr>
                <w:rFonts w:eastAsia="標楷體"/>
                <w:color w:val="000000"/>
              </w:rPr>
            </w:pPr>
            <w:r>
              <w:rPr>
                <w:rFonts w:eastAsia="標楷體" w:hint="eastAsia"/>
                <w:color w:val="000000"/>
                <w:lang w:eastAsia="zh-TW"/>
              </w:rPr>
              <w:t>略</w:t>
            </w:r>
          </w:p>
        </w:tc>
        <w:tc>
          <w:tcPr>
            <w:tcW w:w="1815" w:type="pct"/>
          </w:tcPr>
          <w:p w:rsidR="00173CBC" w:rsidRPr="00E123A3" w:rsidRDefault="00173CBC" w:rsidP="00B25B58">
            <w:pPr>
              <w:suppressAutoHyphens w:val="0"/>
              <w:ind w:leftChars="1" w:left="424" w:right="-1" w:hangingChars="176" w:hanging="422"/>
              <w:contextualSpacing/>
              <w:jc w:val="both"/>
              <w:rPr>
                <w:rFonts w:ascii="標楷體" w:eastAsia="標楷體" w:cs="標楷體"/>
                <w:color w:val="000000"/>
                <w:kern w:val="0"/>
              </w:rPr>
            </w:pPr>
            <w:r>
              <w:rPr>
                <w:rFonts w:ascii="標楷體" w:eastAsia="標楷體" w:cs="標楷體" w:hint="eastAsia"/>
                <w:color w:val="000000"/>
                <w:kern w:val="0"/>
                <w:lang w:eastAsia="zh-TW"/>
              </w:rPr>
              <w:lastRenderedPageBreak/>
              <w:t>三、</w:t>
            </w:r>
            <w:r w:rsidRPr="00E123A3">
              <w:rPr>
                <w:rFonts w:ascii="標楷體" w:eastAsia="標楷體" w:cs="標楷體" w:hint="eastAsia"/>
                <w:color w:val="000000"/>
                <w:kern w:val="0"/>
              </w:rPr>
              <w:t>本校總務處環安組負責規劃推動全校</w:t>
            </w:r>
            <w:r w:rsidRPr="00C23843">
              <w:rPr>
                <w:rFonts w:ascii="標楷體" w:eastAsia="標楷體" w:cs="標楷體" w:hint="eastAsia"/>
                <w:b/>
                <w:color w:val="000000"/>
                <w:kern w:val="0"/>
                <w:u w:val="single"/>
              </w:rPr>
              <w:t>職業安全衛生法適</w:t>
            </w:r>
            <w:r w:rsidRPr="00C23843">
              <w:rPr>
                <w:rFonts w:ascii="標楷體" w:eastAsia="標楷體" w:cs="標楷體" w:hint="eastAsia"/>
                <w:b/>
                <w:color w:val="000000"/>
                <w:kern w:val="0"/>
                <w:u w:val="single"/>
              </w:rPr>
              <w:lastRenderedPageBreak/>
              <w:t>用場所的</w:t>
            </w:r>
            <w:r w:rsidRPr="00E123A3">
              <w:rPr>
                <w:rFonts w:ascii="標楷體" w:eastAsia="標楷體" w:cs="標楷體" w:hint="eastAsia"/>
                <w:color w:val="000000"/>
                <w:kern w:val="0"/>
              </w:rPr>
              <w:t>職業安全衛生相關事宜，其中危害通識之推行由各系（所）主管負責督導、推動，另由系（所）安全衛生負責人及適用場所負責人，負責執行下列相關事項：</w:t>
            </w:r>
          </w:p>
          <w:p w:rsidR="00173CBC" w:rsidRPr="00B966FD" w:rsidRDefault="00173CBC" w:rsidP="00B25B58">
            <w:pPr>
              <w:numPr>
                <w:ilvl w:val="0"/>
                <w:numId w:val="28"/>
              </w:numPr>
              <w:suppressAutoHyphens w:val="0"/>
              <w:contextualSpacing/>
              <w:rPr>
                <w:rFonts w:eastAsia="標楷體"/>
              </w:rPr>
            </w:pPr>
            <w:r>
              <w:rPr>
                <w:rFonts w:eastAsia="標楷體" w:hint="eastAsia"/>
                <w:color w:val="000000"/>
                <w:lang w:eastAsia="zh-TW"/>
              </w:rPr>
              <w:t>略</w:t>
            </w:r>
          </w:p>
          <w:p w:rsidR="00173CBC" w:rsidRPr="00E123A3" w:rsidRDefault="00173CBC" w:rsidP="00B25B58">
            <w:pPr>
              <w:numPr>
                <w:ilvl w:val="0"/>
                <w:numId w:val="28"/>
              </w:numPr>
              <w:suppressAutoHyphens w:val="0"/>
              <w:contextualSpacing/>
              <w:rPr>
                <w:rFonts w:eastAsia="標楷體"/>
                <w:color w:val="000000"/>
              </w:rPr>
            </w:pPr>
            <w:r>
              <w:rPr>
                <w:rFonts w:eastAsia="標楷體" w:hint="eastAsia"/>
                <w:color w:val="000000"/>
                <w:lang w:eastAsia="zh-TW"/>
              </w:rPr>
              <w:t>略</w:t>
            </w:r>
          </w:p>
          <w:p w:rsidR="00173CBC" w:rsidRDefault="00173CBC" w:rsidP="00B25B58">
            <w:pPr>
              <w:numPr>
                <w:ilvl w:val="0"/>
                <w:numId w:val="28"/>
              </w:numPr>
              <w:suppressAutoHyphens w:val="0"/>
              <w:contextualSpacing/>
              <w:rPr>
                <w:rFonts w:eastAsia="標楷體"/>
                <w:color w:val="000000"/>
              </w:rPr>
            </w:pPr>
            <w:r>
              <w:rPr>
                <w:rFonts w:eastAsia="標楷體" w:hint="eastAsia"/>
                <w:color w:val="000000"/>
                <w:lang w:eastAsia="zh-TW"/>
              </w:rPr>
              <w:t>略</w:t>
            </w:r>
          </w:p>
          <w:p w:rsidR="00173CBC" w:rsidRPr="00024A4D" w:rsidRDefault="00173CBC" w:rsidP="00B25B58">
            <w:pPr>
              <w:numPr>
                <w:ilvl w:val="0"/>
                <w:numId w:val="28"/>
              </w:numPr>
              <w:suppressAutoHyphens w:val="0"/>
              <w:contextualSpacing/>
              <w:rPr>
                <w:rFonts w:eastAsia="標楷體"/>
                <w:color w:val="000000"/>
              </w:rPr>
            </w:pPr>
            <w:r>
              <w:rPr>
                <w:rFonts w:eastAsia="標楷體" w:hint="eastAsia"/>
                <w:color w:val="000000"/>
                <w:lang w:eastAsia="zh-TW"/>
              </w:rPr>
              <w:t>略</w:t>
            </w:r>
          </w:p>
        </w:tc>
        <w:tc>
          <w:tcPr>
            <w:tcW w:w="1369" w:type="pct"/>
          </w:tcPr>
          <w:p w:rsidR="00173CBC" w:rsidRPr="00173CBC" w:rsidRDefault="00173CBC" w:rsidP="00ED0822">
            <w:pPr>
              <w:suppressAutoHyphens w:val="0"/>
              <w:contextualSpacing/>
              <w:rPr>
                <w:rFonts w:ascii="標楷體" w:eastAsia="標楷體" w:hAnsi="標楷體" w:hint="eastAsia"/>
                <w:lang w:eastAsia="zh-TW"/>
              </w:rPr>
            </w:pPr>
            <w:proofErr w:type="gramStart"/>
            <w:r>
              <w:rPr>
                <w:rFonts w:ascii="標楷體" w:eastAsia="標楷體" w:hAnsi="標楷體" w:hint="eastAsia"/>
                <w:lang w:eastAsia="zh-TW"/>
              </w:rPr>
              <w:lastRenderedPageBreak/>
              <w:t>酌</w:t>
            </w:r>
            <w:r w:rsidRPr="00024A4D">
              <w:rPr>
                <w:rFonts w:ascii="標楷體" w:eastAsia="標楷體" w:hAnsi="標楷體" w:hint="eastAsia"/>
                <w:lang w:eastAsia="zh-TW"/>
              </w:rPr>
              <w:t>作</w:t>
            </w:r>
            <w:r>
              <w:rPr>
                <w:rFonts w:ascii="標楷體" w:eastAsia="標楷體" w:hAnsi="標楷體" w:hint="eastAsia"/>
                <w:lang w:eastAsia="zh-TW"/>
              </w:rPr>
              <w:t>文字</w:t>
            </w:r>
            <w:proofErr w:type="gramEnd"/>
            <w:r>
              <w:rPr>
                <w:rFonts w:ascii="標楷體" w:eastAsia="標楷體" w:hAnsi="標楷體" w:hint="eastAsia"/>
                <w:lang w:eastAsia="zh-TW"/>
              </w:rPr>
              <w:t>修正。</w:t>
            </w:r>
          </w:p>
        </w:tc>
      </w:tr>
      <w:tr w:rsidR="00173CBC" w:rsidRPr="00451F48" w:rsidTr="00B966FD">
        <w:trPr>
          <w:trHeight w:val="349"/>
          <w:jc w:val="center"/>
        </w:trPr>
        <w:tc>
          <w:tcPr>
            <w:tcW w:w="1815" w:type="pct"/>
          </w:tcPr>
          <w:p w:rsidR="00173CBC" w:rsidRPr="00C23843" w:rsidRDefault="00173CBC" w:rsidP="00B25B58">
            <w:pPr>
              <w:suppressAutoHyphens w:val="0"/>
              <w:ind w:right="-1"/>
              <w:contextualSpacing/>
              <w:jc w:val="both"/>
              <w:rPr>
                <w:rFonts w:ascii="標楷體" w:eastAsia="標楷體" w:cs="標楷體"/>
                <w:kern w:val="0"/>
              </w:rPr>
            </w:pPr>
            <w:r w:rsidRPr="00C23843">
              <w:rPr>
                <w:rFonts w:eastAsia="標楷體" w:hint="eastAsia"/>
                <w:lang w:eastAsia="zh-TW"/>
              </w:rPr>
              <w:lastRenderedPageBreak/>
              <w:t>四、</w:t>
            </w:r>
            <w:r w:rsidRPr="00C23843">
              <w:rPr>
                <w:rFonts w:eastAsia="標楷體" w:hint="eastAsia"/>
              </w:rPr>
              <w:t>危害性化學品清單</w:t>
            </w:r>
            <w:r w:rsidRPr="00C23843">
              <w:rPr>
                <w:rFonts w:ascii="標楷體" w:eastAsia="標楷體" w:cs="標楷體"/>
                <w:kern w:val="0"/>
              </w:rPr>
              <w:t>製備</w:t>
            </w:r>
          </w:p>
          <w:p w:rsidR="00173CBC" w:rsidRPr="00C23843" w:rsidRDefault="00173CBC" w:rsidP="00B25B58">
            <w:pPr>
              <w:adjustRightInd w:val="0"/>
              <w:ind w:leftChars="236" w:left="566"/>
              <w:contextualSpacing/>
              <w:textAlignment w:val="baseline"/>
              <w:rPr>
                <w:rFonts w:ascii="標楷體" w:eastAsia="標楷體" w:hAnsi="標楷體"/>
              </w:rPr>
            </w:pPr>
            <w:r w:rsidRPr="00D71E90">
              <w:rPr>
                <w:rFonts w:ascii="標楷體" w:eastAsia="標楷體" w:hAnsi="標楷體" w:cs="DFKaiShu-SB-Estd-BF" w:hint="eastAsia"/>
                <w:kern w:val="0"/>
              </w:rPr>
              <w:t>製作</w:t>
            </w:r>
            <w:r w:rsidRPr="00D71E90">
              <w:rPr>
                <w:rFonts w:eastAsia="標楷體" w:hint="eastAsia"/>
              </w:rPr>
              <w:t>危害性化學品清單</w:t>
            </w:r>
            <w:r w:rsidRPr="00D71E90">
              <w:rPr>
                <w:rFonts w:ascii="標楷體" w:eastAsia="標楷體" w:hAnsi="標楷體" w:cs="DFKaiShu-SB-Estd-BF" w:hint="eastAsia"/>
                <w:kern w:val="0"/>
              </w:rPr>
              <w:t>俾利相關人員瞭解整個系</w:t>
            </w:r>
            <w:r w:rsidRPr="00173CBC">
              <w:rPr>
                <w:rFonts w:ascii="標楷體" w:eastAsia="標楷體" w:cs="標楷體" w:hint="eastAsia"/>
                <w:b/>
                <w:color w:val="FF0000"/>
                <w:kern w:val="0"/>
                <w:u w:val="single"/>
              </w:rPr>
              <w:t>（所、中心）</w:t>
            </w:r>
            <w:r w:rsidRPr="00D71E90">
              <w:rPr>
                <w:rFonts w:ascii="標楷體" w:eastAsia="標楷體" w:hAnsi="標楷體" w:cs="DFKaiShu-SB-Estd-BF" w:hint="eastAsia"/>
                <w:kern w:val="0"/>
              </w:rPr>
              <w:t>適用場所</w:t>
            </w:r>
            <w:r w:rsidR="004D4990" w:rsidRPr="004D4990">
              <w:rPr>
                <w:rFonts w:ascii="標楷體" w:eastAsia="標楷體" w:hAnsi="標楷體" w:cs="DFKaiShu-SB-Estd-BF" w:hint="eastAsia"/>
                <w:b/>
                <w:color w:val="FF0000"/>
                <w:kern w:val="0"/>
                <w:u w:val="single"/>
              </w:rPr>
              <w:t>之</w:t>
            </w:r>
            <w:r w:rsidRPr="00D71E90">
              <w:rPr>
                <w:rFonts w:eastAsia="標楷體" w:hint="eastAsia"/>
              </w:rPr>
              <w:t>危害性化學品</w:t>
            </w:r>
            <w:r w:rsidRPr="00D71E90">
              <w:rPr>
                <w:rFonts w:ascii="標楷體" w:eastAsia="標楷體" w:hAnsi="標楷體" w:cs="DFKaiShu-SB-Estd-BF" w:hint="eastAsia"/>
                <w:kern w:val="0"/>
              </w:rPr>
              <w:t>使用情形、貯存數量、存放地點及來源等基本資料。</w:t>
            </w:r>
          </w:p>
          <w:p w:rsidR="00173CBC" w:rsidRPr="000B1210" w:rsidRDefault="00173CBC" w:rsidP="00B25B58">
            <w:pPr>
              <w:numPr>
                <w:ilvl w:val="0"/>
                <w:numId w:val="30"/>
              </w:numPr>
              <w:suppressAutoHyphens w:val="0"/>
              <w:contextualSpacing/>
              <w:rPr>
                <w:rFonts w:eastAsia="標楷體"/>
              </w:rPr>
            </w:pPr>
            <w:r>
              <w:rPr>
                <w:rFonts w:eastAsia="標楷體" w:hint="eastAsia"/>
                <w:lang w:eastAsia="zh-TW"/>
              </w:rPr>
              <w:t>略</w:t>
            </w:r>
          </w:p>
          <w:p w:rsidR="00173CBC" w:rsidRPr="00C23843" w:rsidRDefault="00173CBC" w:rsidP="00B25B58">
            <w:pPr>
              <w:numPr>
                <w:ilvl w:val="0"/>
                <w:numId w:val="30"/>
              </w:numPr>
              <w:suppressAutoHyphens w:val="0"/>
              <w:contextualSpacing/>
              <w:rPr>
                <w:rFonts w:eastAsia="標楷體"/>
              </w:rPr>
            </w:pPr>
            <w:r w:rsidRPr="00D71E90">
              <w:rPr>
                <w:rFonts w:eastAsia="標楷體" w:hint="eastAsia"/>
              </w:rPr>
              <w:t>負責製備清單之人員</w:t>
            </w:r>
            <w:r w:rsidRPr="00D71E90">
              <w:rPr>
                <w:rFonts w:eastAsia="標楷體"/>
              </w:rPr>
              <w:t>：</w:t>
            </w:r>
            <w:r w:rsidRPr="00D71E90">
              <w:rPr>
                <w:rFonts w:eastAsia="標楷體" w:hint="eastAsia"/>
              </w:rPr>
              <w:t>各</w:t>
            </w:r>
            <w:r w:rsidRPr="00D71E90">
              <w:rPr>
                <w:rFonts w:ascii="標楷體" w:eastAsia="標楷體" w:cs="標楷體" w:hint="eastAsia"/>
                <w:kern w:val="0"/>
              </w:rPr>
              <w:t>適用場所</w:t>
            </w:r>
            <w:r w:rsidRPr="00D71E90">
              <w:rPr>
                <w:rFonts w:eastAsia="標楷體" w:hint="eastAsia"/>
              </w:rPr>
              <w:t>負責採購、管理、盤存之人員或由系</w:t>
            </w:r>
            <w:r w:rsidRPr="00173CBC">
              <w:rPr>
                <w:rFonts w:ascii="標楷體" w:eastAsia="標楷體" w:cs="標楷體" w:hint="eastAsia"/>
                <w:b/>
                <w:color w:val="FF0000"/>
                <w:kern w:val="0"/>
                <w:u w:val="single"/>
              </w:rPr>
              <w:t>（所、中心）</w:t>
            </w:r>
            <w:r w:rsidRPr="00D71E90">
              <w:rPr>
                <w:rFonts w:eastAsia="標楷體" w:hint="eastAsia"/>
              </w:rPr>
              <w:t>主</w:t>
            </w:r>
            <w:r w:rsidRPr="00173CBC">
              <w:rPr>
                <w:rFonts w:eastAsia="標楷體" w:hint="eastAsia"/>
                <w:b/>
                <w:color w:val="FF0000"/>
                <w:u w:val="single"/>
              </w:rPr>
              <w:t>管</w:t>
            </w:r>
            <w:r w:rsidRPr="00D71E90">
              <w:rPr>
                <w:rFonts w:eastAsia="標楷體" w:hint="eastAsia"/>
              </w:rPr>
              <w:t>指定人員負責製備危害性化學品清單。</w:t>
            </w:r>
          </w:p>
          <w:p w:rsidR="00173CBC" w:rsidRPr="00C23843" w:rsidRDefault="00173CBC" w:rsidP="00B25B58">
            <w:pPr>
              <w:numPr>
                <w:ilvl w:val="0"/>
                <w:numId w:val="30"/>
              </w:numPr>
              <w:suppressAutoHyphens w:val="0"/>
              <w:contextualSpacing/>
              <w:rPr>
                <w:rFonts w:eastAsia="標楷體"/>
              </w:rPr>
            </w:pPr>
            <w:r w:rsidRPr="00C23843">
              <w:rPr>
                <w:rFonts w:eastAsia="標楷體" w:hint="eastAsia"/>
              </w:rPr>
              <w:t>製備過程</w:t>
            </w:r>
            <w:r w:rsidRPr="00C23843">
              <w:rPr>
                <w:rFonts w:eastAsia="標楷體"/>
              </w:rPr>
              <w:t>：</w:t>
            </w:r>
          </w:p>
          <w:p w:rsidR="00173CBC" w:rsidRPr="00C23843" w:rsidRDefault="00173CBC" w:rsidP="00B25B58">
            <w:pPr>
              <w:numPr>
                <w:ilvl w:val="0"/>
                <w:numId w:val="29"/>
              </w:numPr>
              <w:suppressAutoHyphens w:val="0"/>
              <w:ind w:left="1276" w:hanging="285"/>
              <w:contextualSpacing/>
              <w:jc w:val="both"/>
              <w:rPr>
                <w:rFonts w:eastAsia="標楷體" w:hAnsi="Arial"/>
              </w:rPr>
            </w:pPr>
            <w:r>
              <w:rPr>
                <w:rFonts w:eastAsia="標楷體" w:hAnsi="Arial" w:hint="eastAsia"/>
              </w:rPr>
              <w:t>查對購</w:t>
            </w:r>
            <w:r w:rsidRPr="005127F9">
              <w:rPr>
                <w:rFonts w:eastAsia="標楷體" w:hAnsi="Arial" w:hint="eastAsia"/>
                <w:b/>
                <w:color w:val="FF0000"/>
                <w:u w:val="single"/>
                <w:lang w:eastAsia="zh-TW"/>
              </w:rPr>
              <w:t>買</w:t>
            </w:r>
            <w:r w:rsidRPr="00C23843">
              <w:rPr>
                <w:rFonts w:eastAsia="標楷體" w:hAnsi="Arial" w:hint="eastAsia"/>
              </w:rPr>
              <w:t>憑據</w:t>
            </w:r>
            <w:r w:rsidR="004D4990" w:rsidRPr="004D4990">
              <w:rPr>
                <w:rFonts w:eastAsia="標楷體" w:hAnsi="Arial" w:hint="eastAsia"/>
                <w:b/>
                <w:color w:val="FF0000"/>
                <w:u w:val="single"/>
              </w:rPr>
              <w:t>及盤存結果</w:t>
            </w:r>
            <w:r w:rsidRPr="00C23843">
              <w:rPr>
                <w:rFonts w:eastAsia="標楷體" w:hAnsi="Arial" w:hint="eastAsia"/>
              </w:rPr>
              <w:t>，先整理出各</w:t>
            </w:r>
            <w:r w:rsidRPr="004E144C">
              <w:rPr>
                <w:rFonts w:ascii="標楷體" w:eastAsia="標楷體" w:cs="標楷體" w:hint="eastAsia"/>
                <w:b/>
                <w:color w:val="FF0000"/>
                <w:kern w:val="0"/>
                <w:u w:val="single"/>
              </w:rPr>
              <w:t>適用場所</w:t>
            </w:r>
            <w:r w:rsidRPr="00C23843">
              <w:rPr>
                <w:rFonts w:eastAsia="標楷體" w:hAnsi="Arial" w:hint="eastAsia"/>
              </w:rPr>
              <w:t>的化學物質</w:t>
            </w:r>
            <w:r w:rsidR="004D4990" w:rsidRPr="004D4990">
              <w:rPr>
                <w:rFonts w:eastAsia="標楷體" w:hAnsi="Arial" w:hint="eastAsia"/>
                <w:b/>
                <w:color w:val="FF0000"/>
                <w:u w:val="single"/>
                <w:lang w:eastAsia="zh-TW"/>
              </w:rPr>
              <w:t>總清</w:t>
            </w:r>
            <w:r w:rsidRPr="00C23843">
              <w:rPr>
                <w:rFonts w:eastAsia="標楷體" w:hAnsi="Arial" w:hint="eastAsia"/>
              </w:rPr>
              <w:t>單。</w:t>
            </w:r>
          </w:p>
          <w:p w:rsidR="00173CBC" w:rsidRPr="00C23843" w:rsidRDefault="00086593" w:rsidP="00B25B58">
            <w:pPr>
              <w:numPr>
                <w:ilvl w:val="0"/>
                <w:numId w:val="29"/>
              </w:numPr>
              <w:suppressAutoHyphens w:val="0"/>
              <w:ind w:left="1276" w:hanging="285"/>
              <w:contextualSpacing/>
              <w:jc w:val="both"/>
              <w:rPr>
                <w:rFonts w:eastAsia="標楷體" w:hAnsi="Arial"/>
              </w:rPr>
            </w:pPr>
            <w:r w:rsidRPr="00086593">
              <w:rPr>
                <w:rFonts w:eastAsia="標楷體" w:hAnsi="Arial" w:hint="eastAsia"/>
                <w:b/>
                <w:color w:val="FF0000"/>
                <w:u w:val="single"/>
              </w:rPr>
              <w:t>將化學品總清單篩選出危害性化學品，並依附件一製成</w:t>
            </w:r>
            <w:r w:rsidR="00173CBC" w:rsidRPr="00C23843">
              <w:rPr>
                <w:rFonts w:eastAsia="標楷體" w:hAnsi="Arial" w:hint="eastAsia"/>
              </w:rPr>
              <w:t>危害性化學品清單。</w:t>
            </w:r>
          </w:p>
          <w:p w:rsidR="00173CBC" w:rsidRPr="00C23843" w:rsidRDefault="00B020FE" w:rsidP="00B25B58">
            <w:pPr>
              <w:numPr>
                <w:ilvl w:val="0"/>
                <w:numId w:val="29"/>
              </w:numPr>
              <w:suppressAutoHyphens w:val="0"/>
              <w:ind w:left="1276" w:hanging="285"/>
              <w:contextualSpacing/>
              <w:jc w:val="both"/>
              <w:rPr>
                <w:rFonts w:eastAsia="標楷體" w:hAnsi="Arial"/>
              </w:rPr>
            </w:pPr>
            <w:r w:rsidRPr="00D71E90">
              <w:rPr>
                <w:rFonts w:eastAsia="標楷體" w:hAnsi="Arial" w:hint="eastAsia"/>
              </w:rPr>
              <w:t>將危害性化學品清單放置於各適用場所、</w:t>
            </w:r>
            <w:r w:rsidRPr="00B020FE">
              <w:rPr>
                <w:rFonts w:eastAsia="標楷體" w:hAnsi="Arial" w:hint="eastAsia"/>
                <w:b/>
                <w:color w:val="FF0000"/>
                <w:u w:val="single"/>
              </w:rPr>
              <w:t>適用</w:t>
            </w:r>
            <w:r w:rsidRPr="00D71E90">
              <w:rPr>
                <w:rFonts w:eastAsia="標楷體" w:hAnsi="Arial" w:hint="eastAsia"/>
              </w:rPr>
              <w:t>場所負責人及總務處環安組各一份，以供參考。</w:t>
            </w:r>
          </w:p>
          <w:p w:rsidR="00173CBC" w:rsidRPr="004D4990" w:rsidRDefault="004D4990" w:rsidP="00B25B58">
            <w:pPr>
              <w:numPr>
                <w:ilvl w:val="0"/>
                <w:numId w:val="29"/>
              </w:numPr>
              <w:suppressAutoHyphens w:val="0"/>
              <w:ind w:left="1276" w:hanging="285"/>
              <w:contextualSpacing/>
              <w:jc w:val="both"/>
              <w:rPr>
                <w:rFonts w:eastAsia="標楷體" w:hAnsi="Arial"/>
              </w:rPr>
            </w:pPr>
            <w:r w:rsidRPr="00D71E90">
              <w:rPr>
                <w:rFonts w:eastAsia="標楷體" w:hAnsi="Arial" w:hint="eastAsia"/>
              </w:rPr>
              <w:t>新購化學物質應重複</w:t>
            </w:r>
            <w:r w:rsidRPr="00086593">
              <w:rPr>
                <w:rFonts w:eastAsia="標楷體" w:hAnsi="Arial" w:hint="eastAsia"/>
                <w:b/>
                <w:color w:val="FF0000"/>
                <w:u w:val="single"/>
              </w:rPr>
              <w:t>步驟</w:t>
            </w:r>
            <w:r w:rsidR="00086593" w:rsidRPr="00086593">
              <w:rPr>
                <w:rFonts w:eastAsia="標楷體" w:hAnsi="Arial" w:hint="eastAsia"/>
                <w:b/>
                <w:color w:val="FF0000"/>
                <w:u w:val="single"/>
                <w:lang w:eastAsia="zh-TW"/>
              </w:rPr>
              <w:t>1~2</w:t>
            </w:r>
            <w:r w:rsidRPr="00D71E90">
              <w:rPr>
                <w:rFonts w:eastAsia="標楷體" w:hAnsi="Arial" w:hint="eastAsia"/>
              </w:rPr>
              <w:t>，並將最新資料送至清單存放處。</w:t>
            </w:r>
          </w:p>
        </w:tc>
        <w:tc>
          <w:tcPr>
            <w:tcW w:w="1815" w:type="pct"/>
          </w:tcPr>
          <w:p w:rsidR="00173CBC" w:rsidRPr="00C23843" w:rsidRDefault="00173CBC" w:rsidP="00B25B58">
            <w:pPr>
              <w:suppressAutoHyphens w:val="0"/>
              <w:ind w:right="-1"/>
              <w:contextualSpacing/>
              <w:jc w:val="both"/>
              <w:rPr>
                <w:rFonts w:ascii="標楷體" w:eastAsia="標楷體" w:cs="標楷體"/>
                <w:kern w:val="0"/>
              </w:rPr>
            </w:pPr>
            <w:r w:rsidRPr="00C23843">
              <w:rPr>
                <w:rFonts w:eastAsia="標楷體" w:hint="eastAsia"/>
                <w:lang w:eastAsia="zh-TW"/>
              </w:rPr>
              <w:t>四、</w:t>
            </w:r>
            <w:r w:rsidRPr="00C23843">
              <w:rPr>
                <w:rFonts w:eastAsia="標楷體" w:hint="eastAsia"/>
              </w:rPr>
              <w:t>危害性化學品清單</w:t>
            </w:r>
            <w:r w:rsidRPr="00C23843">
              <w:rPr>
                <w:rFonts w:ascii="標楷體" w:eastAsia="標楷體" w:cs="標楷體"/>
                <w:kern w:val="0"/>
              </w:rPr>
              <w:t>製備</w:t>
            </w:r>
          </w:p>
          <w:p w:rsidR="00173CBC" w:rsidRPr="00C23843" w:rsidRDefault="00173CBC" w:rsidP="00B25B58">
            <w:pPr>
              <w:adjustRightInd w:val="0"/>
              <w:ind w:leftChars="236" w:left="566"/>
              <w:contextualSpacing/>
              <w:textAlignment w:val="baseline"/>
              <w:rPr>
                <w:rFonts w:ascii="標楷體" w:eastAsia="標楷體" w:hAnsi="標楷體"/>
              </w:rPr>
            </w:pPr>
            <w:r w:rsidRPr="00D71E90">
              <w:rPr>
                <w:rFonts w:ascii="標楷體" w:eastAsia="標楷體" w:hAnsi="標楷體" w:cs="DFKaiShu-SB-Estd-BF" w:hint="eastAsia"/>
                <w:kern w:val="0"/>
              </w:rPr>
              <w:t>製作</w:t>
            </w:r>
            <w:r w:rsidRPr="00D71E90">
              <w:rPr>
                <w:rFonts w:eastAsia="標楷體" w:hint="eastAsia"/>
              </w:rPr>
              <w:t>危害性化學品清單</w:t>
            </w:r>
            <w:r w:rsidRPr="00D71E90">
              <w:rPr>
                <w:rFonts w:ascii="標楷體" w:eastAsia="標楷體" w:hAnsi="標楷體" w:cs="DFKaiShu-SB-Estd-BF" w:hint="eastAsia"/>
                <w:kern w:val="0"/>
              </w:rPr>
              <w:t>俾利相關人員瞭解整個系</w:t>
            </w:r>
            <w:r w:rsidRPr="004D4990">
              <w:rPr>
                <w:rFonts w:ascii="標楷體" w:eastAsia="標楷體" w:hAnsi="標楷體" w:cs="DFKaiShu-SB-Estd-BF" w:hint="eastAsia"/>
                <w:b/>
                <w:kern w:val="0"/>
                <w:u w:val="single"/>
              </w:rPr>
              <w:t>之</w:t>
            </w:r>
            <w:r w:rsidRPr="00D71E90">
              <w:rPr>
                <w:rFonts w:ascii="標楷體" w:eastAsia="標楷體" w:hAnsi="標楷體" w:cs="DFKaiShu-SB-Estd-BF" w:hint="eastAsia"/>
                <w:kern w:val="0"/>
              </w:rPr>
              <w:t>適用場所</w:t>
            </w:r>
            <w:r w:rsidRPr="00D71E90">
              <w:rPr>
                <w:rFonts w:eastAsia="標楷體" w:hint="eastAsia"/>
              </w:rPr>
              <w:t>危害性化學品</w:t>
            </w:r>
            <w:r w:rsidRPr="00D71E90">
              <w:rPr>
                <w:rFonts w:ascii="標楷體" w:eastAsia="標楷體" w:hAnsi="標楷體" w:cs="DFKaiShu-SB-Estd-BF" w:hint="eastAsia"/>
                <w:kern w:val="0"/>
              </w:rPr>
              <w:t>使用情形、貯存數量、存放地點及來源等基本資料。</w:t>
            </w:r>
          </w:p>
          <w:p w:rsidR="00173CBC" w:rsidRPr="000B1210" w:rsidRDefault="00173CBC" w:rsidP="00B25B58">
            <w:pPr>
              <w:numPr>
                <w:ilvl w:val="0"/>
                <w:numId w:val="32"/>
              </w:numPr>
              <w:suppressAutoHyphens w:val="0"/>
              <w:contextualSpacing/>
              <w:rPr>
                <w:rFonts w:eastAsia="標楷體"/>
              </w:rPr>
            </w:pPr>
            <w:r>
              <w:rPr>
                <w:rFonts w:eastAsia="標楷體" w:hint="eastAsia"/>
                <w:lang w:eastAsia="zh-TW"/>
              </w:rPr>
              <w:t>略</w:t>
            </w:r>
          </w:p>
          <w:p w:rsidR="00173CBC" w:rsidRPr="00C23843" w:rsidRDefault="00173CBC" w:rsidP="00B25B58">
            <w:pPr>
              <w:numPr>
                <w:ilvl w:val="0"/>
                <w:numId w:val="32"/>
              </w:numPr>
              <w:suppressAutoHyphens w:val="0"/>
              <w:contextualSpacing/>
              <w:rPr>
                <w:rFonts w:eastAsia="標楷體"/>
              </w:rPr>
            </w:pPr>
            <w:r w:rsidRPr="00D71E90">
              <w:rPr>
                <w:rFonts w:eastAsia="標楷體" w:hint="eastAsia"/>
              </w:rPr>
              <w:t>負責製備清單之人員</w:t>
            </w:r>
            <w:r w:rsidRPr="00D71E90">
              <w:rPr>
                <w:rFonts w:eastAsia="標楷體"/>
              </w:rPr>
              <w:t>：</w:t>
            </w:r>
            <w:r w:rsidRPr="00D71E90">
              <w:rPr>
                <w:rFonts w:eastAsia="標楷體" w:hint="eastAsia"/>
              </w:rPr>
              <w:t>各</w:t>
            </w:r>
            <w:r w:rsidRPr="00173CBC">
              <w:rPr>
                <w:rFonts w:eastAsia="標楷體" w:hint="eastAsia"/>
                <w:b/>
                <w:u w:val="single"/>
              </w:rPr>
              <w:t>系</w:t>
            </w:r>
            <w:r w:rsidRPr="00173CBC">
              <w:rPr>
                <w:rFonts w:eastAsia="標楷體" w:hint="eastAsia"/>
                <w:b/>
                <w:u w:val="single"/>
              </w:rPr>
              <w:t>(</w:t>
            </w:r>
            <w:r w:rsidRPr="00173CBC">
              <w:rPr>
                <w:rFonts w:eastAsia="標楷體" w:hint="eastAsia"/>
                <w:b/>
                <w:u w:val="single"/>
              </w:rPr>
              <w:t>或</w:t>
            </w:r>
            <w:r w:rsidRPr="00D71E90">
              <w:rPr>
                <w:rFonts w:ascii="標楷體" w:eastAsia="標楷體" w:cs="標楷體" w:hint="eastAsia"/>
                <w:kern w:val="0"/>
              </w:rPr>
              <w:t>適用場所</w:t>
            </w:r>
            <w:r w:rsidRPr="00B020FE">
              <w:rPr>
                <w:rFonts w:ascii="標楷體" w:eastAsia="標楷體" w:cs="標楷體" w:hint="eastAsia"/>
                <w:b/>
                <w:kern w:val="0"/>
                <w:u w:val="single"/>
              </w:rPr>
              <w:t>)</w:t>
            </w:r>
            <w:r w:rsidRPr="00D71E90">
              <w:rPr>
                <w:rFonts w:eastAsia="標楷體" w:hint="eastAsia"/>
              </w:rPr>
              <w:t>負責採購、管理、盤存之人員或由</w:t>
            </w:r>
            <w:r w:rsidRPr="00173CBC">
              <w:rPr>
                <w:rFonts w:eastAsia="標楷體" w:hint="eastAsia"/>
                <w:b/>
                <w:u w:val="single"/>
              </w:rPr>
              <w:t>系主任</w:t>
            </w:r>
            <w:r w:rsidRPr="00D71E90">
              <w:rPr>
                <w:rFonts w:eastAsia="標楷體" w:hint="eastAsia"/>
              </w:rPr>
              <w:t>指定人員負責製備危害性化學品清單。</w:t>
            </w:r>
          </w:p>
          <w:p w:rsidR="00173CBC" w:rsidRPr="004E144C" w:rsidRDefault="00173CBC" w:rsidP="00B25B58">
            <w:pPr>
              <w:numPr>
                <w:ilvl w:val="0"/>
                <w:numId w:val="32"/>
              </w:numPr>
              <w:suppressAutoHyphens w:val="0"/>
              <w:contextualSpacing/>
              <w:rPr>
                <w:rFonts w:eastAsia="標楷體"/>
              </w:rPr>
            </w:pPr>
            <w:r w:rsidRPr="00C23843">
              <w:rPr>
                <w:rFonts w:eastAsia="標楷體" w:hint="eastAsia"/>
              </w:rPr>
              <w:t>製備過程</w:t>
            </w:r>
            <w:r w:rsidRPr="00C23843">
              <w:rPr>
                <w:rFonts w:eastAsia="標楷體"/>
              </w:rPr>
              <w:t>：</w:t>
            </w:r>
          </w:p>
          <w:p w:rsidR="00173CBC" w:rsidRDefault="00173CBC" w:rsidP="00B25B58">
            <w:pPr>
              <w:numPr>
                <w:ilvl w:val="0"/>
                <w:numId w:val="34"/>
              </w:numPr>
              <w:suppressAutoHyphens w:val="0"/>
              <w:ind w:left="1276" w:hanging="285"/>
              <w:contextualSpacing/>
              <w:jc w:val="both"/>
              <w:rPr>
                <w:rFonts w:eastAsia="標楷體" w:hAnsi="Arial"/>
              </w:rPr>
            </w:pPr>
            <w:r w:rsidRPr="00C23843">
              <w:rPr>
                <w:rFonts w:eastAsia="標楷體" w:hAnsi="Arial" w:hint="eastAsia"/>
              </w:rPr>
              <w:t>查對購</w:t>
            </w:r>
            <w:r w:rsidRPr="005127F9">
              <w:rPr>
                <w:rFonts w:eastAsia="標楷體" w:hAnsi="Arial" w:hint="eastAsia"/>
                <w:b/>
                <w:u w:val="single"/>
              </w:rPr>
              <w:t>物</w:t>
            </w:r>
            <w:r w:rsidRPr="00C23843">
              <w:rPr>
                <w:rFonts w:eastAsia="標楷體" w:hAnsi="Arial" w:hint="eastAsia"/>
              </w:rPr>
              <w:t>憑據，先整理出各</w:t>
            </w:r>
            <w:r w:rsidRPr="00173CBC">
              <w:rPr>
                <w:rFonts w:eastAsia="標楷體" w:hAnsi="Arial" w:hint="eastAsia"/>
                <w:b/>
                <w:u w:val="single"/>
              </w:rPr>
              <w:t>系</w:t>
            </w:r>
            <w:r w:rsidRPr="004D4990">
              <w:rPr>
                <w:rFonts w:eastAsia="標楷體" w:hAnsi="Arial" w:hint="eastAsia"/>
                <w:b/>
                <w:u w:val="single"/>
              </w:rPr>
              <w:t>所有</w:t>
            </w:r>
            <w:r w:rsidRPr="00C23843">
              <w:rPr>
                <w:rFonts w:eastAsia="標楷體" w:hAnsi="Arial" w:hint="eastAsia"/>
              </w:rPr>
              <w:t>的化學物質</w:t>
            </w:r>
            <w:r w:rsidRPr="004D4990">
              <w:rPr>
                <w:rFonts w:eastAsia="標楷體" w:hAnsi="Arial" w:hint="eastAsia"/>
                <w:b/>
                <w:u w:val="single"/>
              </w:rPr>
              <w:t>名</w:t>
            </w:r>
            <w:r w:rsidRPr="00C23843">
              <w:rPr>
                <w:rFonts w:eastAsia="標楷體" w:hAnsi="Arial" w:hint="eastAsia"/>
              </w:rPr>
              <w:t>單。</w:t>
            </w:r>
          </w:p>
          <w:p w:rsidR="00173CBC" w:rsidRPr="00C23843" w:rsidRDefault="00173CBC" w:rsidP="00B25B58">
            <w:pPr>
              <w:numPr>
                <w:ilvl w:val="0"/>
                <w:numId w:val="34"/>
              </w:numPr>
              <w:suppressAutoHyphens w:val="0"/>
              <w:ind w:left="1276" w:hanging="285"/>
              <w:contextualSpacing/>
              <w:jc w:val="both"/>
              <w:rPr>
                <w:rFonts w:eastAsia="標楷體" w:hAnsi="Arial"/>
              </w:rPr>
            </w:pPr>
            <w:r w:rsidRPr="00086593">
              <w:rPr>
                <w:rFonts w:eastAsia="標楷體" w:hAnsi="Arial" w:hint="eastAsia"/>
                <w:b/>
                <w:u w:val="single"/>
              </w:rPr>
              <w:t>列出各系目前所有使用之</w:t>
            </w:r>
            <w:r w:rsidRPr="00C23843">
              <w:rPr>
                <w:rFonts w:eastAsia="標楷體" w:hAnsi="Arial" w:hint="eastAsia"/>
              </w:rPr>
              <w:t>危害性化學品清單。</w:t>
            </w:r>
          </w:p>
          <w:p w:rsidR="00173CBC" w:rsidRPr="004D4990" w:rsidRDefault="004D4990" w:rsidP="00B25B58">
            <w:pPr>
              <w:numPr>
                <w:ilvl w:val="0"/>
                <w:numId w:val="34"/>
              </w:numPr>
              <w:suppressAutoHyphens w:val="0"/>
              <w:ind w:left="1276" w:hanging="285"/>
              <w:contextualSpacing/>
              <w:jc w:val="both"/>
              <w:rPr>
                <w:rFonts w:eastAsia="標楷體" w:hAnsi="Arial"/>
                <w:b/>
                <w:u w:val="single"/>
              </w:rPr>
            </w:pPr>
            <w:r w:rsidRPr="004D4990">
              <w:rPr>
                <w:rFonts w:eastAsia="標楷體" w:hAnsi="Arial" w:hint="eastAsia"/>
                <w:b/>
                <w:u w:val="single"/>
              </w:rPr>
              <w:t>依危害性化學品清單內容</w:t>
            </w:r>
            <w:r w:rsidRPr="004D4990">
              <w:rPr>
                <w:rFonts w:eastAsia="標楷體" w:hAnsi="Arial"/>
                <w:b/>
                <w:u w:val="single"/>
              </w:rPr>
              <w:t>（</w:t>
            </w:r>
            <w:r w:rsidRPr="004D4990">
              <w:rPr>
                <w:rFonts w:eastAsia="標楷體" w:hAnsi="Arial" w:hint="eastAsia"/>
                <w:b/>
                <w:u w:val="single"/>
              </w:rPr>
              <w:t>如附件一</w:t>
            </w:r>
            <w:r w:rsidRPr="004D4990">
              <w:rPr>
                <w:rFonts w:eastAsia="標楷體" w:hAnsi="Arial"/>
                <w:b/>
                <w:u w:val="single"/>
              </w:rPr>
              <w:t>）</w:t>
            </w:r>
            <w:r w:rsidRPr="004D4990">
              <w:rPr>
                <w:rFonts w:eastAsia="標楷體" w:hAnsi="Arial" w:hint="eastAsia"/>
                <w:b/>
                <w:u w:val="single"/>
              </w:rPr>
              <w:t>之要求填入資料。</w:t>
            </w:r>
          </w:p>
          <w:p w:rsidR="00173CBC" w:rsidRPr="00C23843" w:rsidRDefault="004D4990" w:rsidP="00B25B58">
            <w:pPr>
              <w:numPr>
                <w:ilvl w:val="0"/>
                <w:numId w:val="34"/>
              </w:numPr>
              <w:suppressAutoHyphens w:val="0"/>
              <w:ind w:left="1276" w:hanging="285"/>
              <w:contextualSpacing/>
              <w:jc w:val="both"/>
              <w:rPr>
                <w:rFonts w:eastAsia="標楷體" w:hAnsi="Arial"/>
              </w:rPr>
            </w:pPr>
            <w:r w:rsidRPr="00D71E90">
              <w:rPr>
                <w:rFonts w:eastAsia="標楷體" w:hAnsi="Arial" w:hint="eastAsia"/>
              </w:rPr>
              <w:t>將危害性化學品清單放置於各</w:t>
            </w:r>
            <w:r w:rsidRPr="00B020FE">
              <w:rPr>
                <w:rFonts w:eastAsia="標楷體" w:hAnsi="Arial" w:hint="eastAsia"/>
                <w:b/>
                <w:u w:val="single"/>
              </w:rPr>
              <w:t>系</w:t>
            </w:r>
            <w:r w:rsidRPr="00D71E90">
              <w:rPr>
                <w:rFonts w:eastAsia="標楷體" w:hAnsi="Arial" w:hint="eastAsia"/>
              </w:rPr>
              <w:t>適用場所、場所負責人及總務處環安組各一份，以供參考。</w:t>
            </w:r>
          </w:p>
          <w:p w:rsidR="00173CBC" w:rsidRPr="00C23843" w:rsidRDefault="004D4990" w:rsidP="00B25B58">
            <w:pPr>
              <w:numPr>
                <w:ilvl w:val="0"/>
                <w:numId w:val="34"/>
              </w:numPr>
              <w:suppressAutoHyphens w:val="0"/>
              <w:ind w:left="1276" w:hanging="285"/>
              <w:contextualSpacing/>
              <w:jc w:val="both"/>
              <w:rPr>
                <w:rFonts w:eastAsia="標楷體" w:hAnsi="Arial"/>
              </w:rPr>
            </w:pPr>
            <w:r w:rsidRPr="00D71E90">
              <w:rPr>
                <w:rFonts w:eastAsia="標楷體" w:hAnsi="Arial" w:hint="eastAsia"/>
              </w:rPr>
              <w:t>新購化學物質應重複</w:t>
            </w:r>
            <w:r w:rsidRPr="00086593">
              <w:rPr>
                <w:rFonts w:eastAsia="標楷體" w:hAnsi="Arial"/>
                <w:b/>
                <w:u w:val="single"/>
              </w:rPr>
              <w:t>1~3</w:t>
            </w:r>
            <w:r w:rsidRPr="00086593">
              <w:rPr>
                <w:rFonts w:eastAsia="標楷體" w:hAnsi="Arial" w:hint="eastAsia"/>
                <w:b/>
                <w:u w:val="single"/>
              </w:rPr>
              <w:t>步驟</w:t>
            </w:r>
            <w:r w:rsidRPr="00D71E90">
              <w:rPr>
                <w:rFonts w:eastAsia="標楷體" w:hAnsi="Arial" w:hint="eastAsia"/>
              </w:rPr>
              <w:t>，並將最新資料送至清單存放處。</w:t>
            </w:r>
          </w:p>
        </w:tc>
        <w:tc>
          <w:tcPr>
            <w:tcW w:w="1369" w:type="pct"/>
          </w:tcPr>
          <w:p w:rsidR="00173CBC" w:rsidRPr="009708B7" w:rsidRDefault="00ED0822" w:rsidP="00B25B58">
            <w:pPr>
              <w:suppressAutoHyphens w:val="0"/>
              <w:contextualSpacing/>
              <w:rPr>
                <w:rFonts w:ascii="標楷體" w:eastAsia="標楷體" w:hAnsi="標楷體"/>
                <w:b/>
                <w:color w:val="FF0000"/>
                <w:szCs w:val="24"/>
                <w:u w:val="single"/>
                <w:lang w:eastAsia="zh-TW"/>
              </w:rPr>
            </w:pPr>
            <w:proofErr w:type="gramStart"/>
            <w:r>
              <w:rPr>
                <w:rFonts w:ascii="標楷體" w:eastAsia="標楷體" w:hAnsi="標楷體" w:hint="eastAsia"/>
                <w:lang w:eastAsia="zh-TW"/>
              </w:rPr>
              <w:t>酌</w:t>
            </w:r>
            <w:r w:rsidRPr="00024A4D">
              <w:rPr>
                <w:rFonts w:ascii="標楷體" w:eastAsia="標楷體" w:hAnsi="標楷體" w:hint="eastAsia"/>
                <w:lang w:eastAsia="zh-TW"/>
              </w:rPr>
              <w:t>作</w:t>
            </w:r>
            <w:r>
              <w:rPr>
                <w:rFonts w:ascii="標楷體" w:eastAsia="標楷體" w:hAnsi="標楷體" w:hint="eastAsia"/>
                <w:lang w:eastAsia="zh-TW"/>
              </w:rPr>
              <w:t>文字</w:t>
            </w:r>
            <w:proofErr w:type="gramEnd"/>
            <w:r>
              <w:rPr>
                <w:rFonts w:ascii="標楷體" w:eastAsia="標楷體" w:hAnsi="標楷體" w:hint="eastAsia"/>
                <w:lang w:eastAsia="zh-TW"/>
              </w:rPr>
              <w:t>修正。</w:t>
            </w:r>
          </w:p>
        </w:tc>
      </w:tr>
      <w:tr w:rsidR="00973D46" w:rsidRPr="00451F48" w:rsidTr="00B966FD">
        <w:trPr>
          <w:trHeight w:val="349"/>
          <w:jc w:val="center"/>
        </w:trPr>
        <w:tc>
          <w:tcPr>
            <w:tcW w:w="1815" w:type="pct"/>
          </w:tcPr>
          <w:p w:rsidR="00973D46" w:rsidRPr="00973D46" w:rsidRDefault="00973D46" w:rsidP="00B25B58">
            <w:pPr>
              <w:suppressAutoHyphens w:val="0"/>
              <w:ind w:right="-1"/>
              <w:contextualSpacing/>
              <w:jc w:val="both"/>
              <w:rPr>
                <w:rFonts w:ascii="Times New Roman" w:eastAsia="標楷體" w:hAnsi="Times New Roman" w:cs="Times New Roman"/>
              </w:rPr>
            </w:pPr>
            <w:r w:rsidRPr="00973D46">
              <w:rPr>
                <w:rFonts w:ascii="Times New Roman" w:eastAsia="標楷體" w:hAnsi="Times New Roman" w:cs="Times New Roman"/>
                <w:kern w:val="0"/>
              </w:rPr>
              <w:t>五、</w:t>
            </w:r>
            <w:r w:rsidRPr="00973D46">
              <w:rPr>
                <w:rFonts w:ascii="Times New Roman" w:eastAsia="標楷體" w:hAnsi="Times New Roman" w:cs="Times New Roman"/>
              </w:rPr>
              <w:t>安全資料表製備</w:t>
            </w:r>
          </w:p>
          <w:p w:rsidR="00973D46" w:rsidRPr="00973D46" w:rsidRDefault="00973D46" w:rsidP="00B25B58">
            <w:pPr>
              <w:adjustRightInd w:val="0"/>
              <w:ind w:leftChars="236" w:left="566"/>
              <w:contextualSpacing/>
              <w:textAlignment w:val="baseline"/>
              <w:rPr>
                <w:rFonts w:ascii="Times New Roman" w:eastAsia="標楷體" w:hAnsi="Times New Roman" w:cs="Times New Roman"/>
                <w:color w:val="000000"/>
                <w:kern w:val="0"/>
              </w:rPr>
            </w:pPr>
            <w:r w:rsidRPr="00973D46">
              <w:rPr>
                <w:rFonts w:ascii="Times New Roman" w:eastAsia="標楷體" w:hAnsi="Times New Roman" w:cs="Times New Roman"/>
                <w:color w:val="000000"/>
                <w:kern w:val="0"/>
              </w:rPr>
              <w:lastRenderedPageBreak/>
              <w:t>安全資料表（</w:t>
            </w:r>
            <w:r w:rsidRPr="00973D46">
              <w:rPr>
                <w:rFonts w:ascii="Times New Roman" w:eastAsia="標楷體" w:hAnsi="Times New Roman" w:cs="Times New Roman"/>
                <w:color w:val="000000"/>
                <w:kern w:val="0"/>
              </w:rPr>
              <w:t>Safety Data Sheet</w:t>
            </w:r>
            <w:r w:rsidRPr="00973D46">
              <w:rPr>
                <w:rFonts w:ascii="Times New Roman" w:eastAsia="標楷體" w:hAnsi="Times New Roman" w:cs="Times New Roman"/>
                <w:color w:val="000000"/>
                <w:kern w:val="0"/>
              </w:rPr>
              <w:t>，簡稱</w:t>
            </w:r>
            <w:r w:rsidRPr="00973D46">
              <w:rPr>
                <w:rFonts w:ascii="Times New Roman" w:eastAsia="標楷體" w:hAnsi="Times New Roman" w:cs="Times New Roman"/>
                <w:color w:val="000000"/>
                <w:kern w:val="0"/>
              </w:rPr>
              <w:t>SDS</w:t>
            </w:r>
            <w:r w:rsidRPr="00973D46">
              <w:rPr>
                <w:rFonts w:ascii="Times New Roman" w:eastAsia="標楷體" w:hAnsi="Times New Roman" w:cs="Times New Roman"/>
                <w:color w:val="000000"/>
                <w:kern w:val="0"/>
              </w:rPr>
              <w:t>）的製作是為了預防化學</w:t>
            </w:r>
            <w:r w:rsidRPr="00973D46">
              <w:rPr>
                <w:rFonts w:ascii="Times New Roman" w:eastAsia="標楷體" w:hAnsi="Times New Roman" w:cs="Times New Roman" w:hint="eastAsia"/>
                <w:b/>
                <w:color w:val="FF0000"/>
                <w:kern w:val="0"/>
                <w:u w:val="single"/>
                <w:lang w:eastAsia="zh-TW"/>
              </w:rPr>
              <w:t>性</w:t>
            </w:r>
            <w:r w:rsidRPr="00973D46">
              <w:rPr>
                <w:rFonts w:ascii="Times New Roman" w:eastAsia="標楷體" w:hAnsi="Times New Roman" w:cs="Times New Roman"/>
                <w:color w:val="000000"/>
                <w:kern w:val="0"/>
              </w:rPr>
              <w:t>危害的基本工作，對使用之化學物質有正確之瞭解，才能避免因過量暴露造成傷害或因使用不當引起災害或遇緊急事故時應變錯誤而加深或擴大傷害。</w:t>
            </w:r>
          </w:p>
          <w:p w:rsidR="00973D46" w:rsidRPr="000B1210" w:rsidRDefault="00973D46" w:rsidP="00B25B58">
            <w:pPr>
              <w:numPr>
                <w:ilvl w:val="0"/>
                <w:numId w:val="13"/>
              </w:numPr>
              <w:suppressAutoHyphens w:val="0"/>
              <w:contextualSpacing/>
              <w:rPr>
                <w:rFonts w:ascii="Times New Roman" w:eastAsia="標楷體" w:hAnsi="Times New Roman" w:cs="Times New Roman"/>
                <w:color w:val="000000"/>
              </w:rPr>
            </w:pPr>
            <w:r>
              <w:rPr>
                <w:rFonts w:ascii="Times New Roman" w:eastAsia="標楷體" w:hAnsi="Times New Roman" w:cs="Times New Roman" w:hint="eastAsia"/>
                <w:color w:val="000000"/>
                <w:lang w:eastAsia="zh-TW"/>
              </w:rPr>
              <w:t>略</w:t>
            </w:r>
          </w:p>
          <w:p w:rsidR="00973D46" w:rsidRPr="00973D46" w:rsidRDefault="00B020FE" w:rsidP="00B25B58">
            <w:pPr>
              <w:numPr>
                <w:ilvl w:val="0"/>
                <w:numId w:val="13"/>
              </w:numPr>
              <w:suppressAutoHyphens w:val="0"/>
              <w:contextualSpacing/>
              <w:rPr>
                <w:rFonts w:ascii="Times New Roman" w:eastAsia="標楷體" w:hAnsi="Times New Roman" w:cs="Times New Roman"/>
                <w:color w:val="000000"/>
              </w:rPr>
            </w:pPr>
            <w:r w:rsidRPr="00D71E90">
              <w:rPr>
                <w:rFonts w:eastAsia="標楷體"/>
              </w:rPr>
              <w:t>安全資料表</w:t>
            </w:r>
            <w:r w:rsidRPr="00D71E90">
              <w:rPr>
                <w:rFonts w:eastAsia="標楷體" w:hint="eastAsia"/>
              </w:rPr>
              <w:t>之放置</w:t>
            </w:r>
            <w:r w:rsidRPr="00D71E90">
              <w:rPr>
                <w:rFonts w:eastAsia="標楷體"/>
              </w:rPr>
              <w:t>：</w:t>
            </w:r>
            <w:r w:rsidRPr="00D71E90">
              <w:rPr>
                <w:rFonts w:eastAsia="標楷體" w:hint="eastAsia"/>
              </w:rPr>
              <w:t>各</w:t>
            </w:r>
            <w:r w:rsidRPr="00B020FE">
              <w:rPr>
                <w:rFonts w:eastAsia="標楷體"/>
                <w:b/>
                <w:color w:val="FF0000"/>
                <w:kern w:val="0"/>
                <w:u w:val="single"/>
              </w:rPr>
              <w:t>適用場所</w:t>
            </w:r>
            <w:r w:rsidRPr="00D71E90">
              <w:rPr>
                <w:rFonts w:eastAsia="標楷體" w:hint="eastAsia"/>
              </w:rPr>
              <w:t>之</w:t>
            </w:r>
            <w:r w:rsidRPr="00D71E90">
              <w:rPr>
                <w:rFonts w:eastAsia="標楷體"/>
              </w:rPr>
              <w:t>安全資料表</w:t>
            </w:r>
            <w:r w:rsidRPr="00D71E90">
              <w:rPr>
                <w:rFonts w:eastAsia="標楷體" w:hint="eastAsia"/>
              </w:rPr>
              <w:t>應放置於各</w:t>
            </w:r>
            <w:r w:rsidRPr="00B020FE">
              <w:rPr>
                <w:rFonts w:eastAsia="標楷體"/>
                <w:b/>
                <w:color w:val="FF0000"/>
                <w:kern w:val="0"/>
                <w:u w:val="single"/>
              </w:rPr>
              <w:t>適用</w:t>
            </w:r>
            <w:r w:rsidRPr="00D71E90">
              <w:rPr>
                <w:rFonts w:eastAsia="標楷體" w:hint="eastAsia"/>
              </w:rPr>
              <w:t>場所入口處，便於救災辨識。</w:t>
            </w:r>
          </w:p>
          <w:p w:rsidR="00973D46" w:rsidRPr="00973D46" w:rsidRDefault="00973D46" w:rsidP="00B25B58">
            <w:pPr>
              <w:numPr>
                <w:ilvl w:val="0"/>
                <w:numId w:val="15"/>
              </w:numPr>
              <w:suppressAutoHyphens w:val="0"/>
              <w:ind w:left="1276" w:hanging="285"/>
              <w:contextualSpacing/>
              <w:jc w:val="both"/>
              <w:rPr>
                <w:rFonts w:ascii="Times New Roman" w:eastAsia="標楷體" w:hAnsi="Times New Roman" w:cs="Times New Roman"/>
                <w:color w:val="000000"/>
              </w:rPr>
            </w:pPr>
            <w:r w:rsidRPr="00973D46">
              <w:rPr>
                <w:rFonts w:ascii="Times New Roman" w:eastAsia="標楷體" w:hAnsi="Times New Roman" w:cs="Times New Roman"/>
                <w:color w:val="000000"/>
                <w:lang w:eastAsia="zh-TW"/>
              </w:rPr>
              <w:t>略</w:t>
            </w:r>
          </w:p>
          <w:p w:rsidR="00973D46" w:rsidRPr="00973D46" w:rsidRDefault="00973D46" w:rsidP="00B25B58">
            <w:pPr>
              <w:numPr>
                <w:ilvl w:val="0"/>
                <w:numId w:val="15"/>
              </w:numPr>
              <w:suppressAutoHyphens w:val="0"/>
              <w:ind w:left="1276" w:hanging="285"/>
              <w:contextualSpacing/>
              <w:jc w:val="both"/>
              <w:rPr>
                <w:rFonts w:ascii="Times New Roman" w:eastAsia="標楷體" w:hAnsi="Times New Roman" w:cs="Times New Roman"/>
                <w:color w:val="000000"/>
              </w:rPr>
            </w:pPr>
            <w:r w:rsidRPr="00973D46">
              <w:rPr>
                <w:rFonts w:ascii="Times New Roman" w:eastAsia="標楷體" w:hAnsi="Times New Roman" w:cs="Times New Roman"/>
                <w:color w:val="000000"/>
                <w:lang w:eastAsia="zh-TW"/>
              </w:rPr>
              <w:t>略</w:t>
            </w:r>
          </w:p>
          <w:p w:rsidR="00973D46" w:rsidRPr="00973D46" w:rsidRDefault="00B020FE" w:rsidP="00B25B58">
            <w:pPr>
              <w:numPr>
                <w:ilvl w:val="0"/>
                <w:numId w:val="15"/>
              </w:numPr>
              <w:suppressAutoHyphens w:val="0"/>
              <w:ind w:left="1276" w:hanging="285"/>
              <w:contextualSpacing/>
              <w:jc w:val="both"/>
              <w:rPr>
                <w:rFonts w:ascii="Times New Roman" w:eastAsia="標楷體" w:hAnsi="Times New Roman" w:cs="Times New Roman"/>
              </w:rPr>
            </w:pPr>
            <w:r>
              <w:rPr>
                <w:rFonts w:eastAsia="標楷體"/>
              </w:rPr>
              <w:t>供應商無法提供安全資料表時，各</w:t>
            </w:r>
            <w:r w:rsidRPr="00D71E90">
              <w:rPr>
                <w:rFonts w:eastAsia="標楷體"/>
                <w:kern w:val="0"/>
              </w:rPr>
              <w:t>適用場所</w:t>
            </w:r>
            <w:r w:rsidRPr="00D71E90">
              <w:rPr>
                <w:rFonts w:eastAsia="標楷體"/>
              </w:rPr>
              <w:t>應依危害性化學品標示及通識規則規定之格式，由網路</w:t>
            </w:r>
            <w:r w:rsidRPr="00D71E90">
              <w:rPr>
                <w:rFonts w:eastAsia="標楷體" w:hAnsi="Arial" w:hint="eastAsia"/>
              </w:rPr>
              <w:t>上下載自行製作</w:t>
            </w:r>
            <w:r w:rsidRPr="00D71E90">
              <w:rPr>
                <w:rFonts w:eastAsia="標楷體" w:hAnsi="Arial"/>
              </w:rPr>
              <w:t>安全資料表</w:t>
            </w:r>
            <w:r w:rsidRPr="00D71E90">
              <w:rPr>
                <w:rFonts w:eastAsia="標楷體" w:hAnsi="Arial" w:hint="eastAsia"/>
              </w:rPr>
              <w:t>。</w:t>
            </w:r>
          </w:p>
          <w:p w:rsidR="00973D46" w:rsidRPr="00973D46" w:rsidRDefault="00973D46" w:rsidP="00B25B58">
            <w:pPr>
              <w:numPr>
                <w:ilvl w:val="0"/>
                <w:numId w:val="15"/>
              </w:numPr>
              <w:suppressAutoHyphens w:val="0"/>
              <w:ind w:left="1276" w:hanging="285"/>
              <w:contextualSpacing/>
              <w:jc w:val="both"/>
              <w:rPr>
                <w:rFonts w:ascii="Times New Roman" w:eastAsia="標楷體" w:hAnsi="Times New Roman" w:cs="Times New Roman"/>
                <w:color w:val="000000"/>
              </w:rPr>
            </w:pPr>
            <w:r>
              <w:rPr>
                <w:rFonts w:ascii="Times New Roman" w:eastAsia="標楷體" w:hAnsi="Times New Roman" w:cs="Times New Roman" w:hint="eastAsia"/>
                <w:lang w:eastAsia="zh-TW"/>
              </w:rPr>
              <w:t>略</w:t>
            </w:r>
          </w:p>
        </w:tc>
        <w:tc>
          <w:tcPr>
            <w:tcW w:w="1815" w:type="pct"/>
          </w:tcPr>
          <w:p w:rsidR="00973D46" w:rsidRPr="00973D46" w:rsidRDefault="00973D46" w:rsidP="00B25B58">
            <w:pPr>
              <w:suppressAutoHyphens w:val="0"/>
              <w:ind w:right="-1"/>
              <w:contextualSpacing/>
              <w:jc w:val="both"/>
              <w:rPr>
                <w:rFonts w:ascii="Times New Roman" w:eastAsia="標楷體" w:hAnsi="Times New Roman" w:cs="Times New Roman"/>
              </w:rPr>
            </w:pPr>
            <w:r w:rsidRPr="00973D46">
              <w:rPr>
                <w:rFonts w:ascii="Times New Roman" w:eastAsia="標楷體" w:hAnsi="Times New Roman" w:cs="Times New Roman"/>
                <w:kern w:val="0"/>
              </w:rPr>
              <w:lastRenderedPageBreak/>
              <w:t>五、</w:t>
            </w:r>
            <w:r w:rsidRPr="00973D46">
              <w:rPr>
                <w:rFonts w:ascii="Times New Roman" w:eastAsia="標楷體" w:hAnsi="Times New Roman" w:cs="Times New Roman"/>
              </w:rPr>
              <w:t>安全資料表製備</w:t>
            </w:r>
          </w:p>
          <w:p w:rsidR="00973D46" w:rsidRPr="00973D46" w:rsidRDefault="00973D46" w:rsidP="00B25B58">
            <w:pPr>
              <w:adjustRightInd w:val="0"/>
              <w:ind w:leftChars="236" w:left="566"/>
              <w:contextualSpacing/>
              <w:textAlignment w:val="baseline"/>
              <w:rPr>
                <w:rFonts w:ascii="Times New Roman" w:eastAsia="標楷體" w:hAnsi="Times New Roman" w:cs="Times New Roman"/>
                <w:kern w:val="0"/>
              </w:rPr>
            </w:pPr>
            <w:r w:rsidRPr="00973D46">
              <w:rPr>
                <w:rFonts w:ascii="Times New Roman" w:eastAsia="標楷體" w:hAnsi="Times New Roman" w:cs="Times New Roman"/>
                <w:kern w:val="0"/>
              </w:rPr>
              <w:lastRenderedPageBreak/>
              <w:t>安全資料表（</w:t>
            </w:r>
            <w:r w:rsidRPr="00973D46">
              <w:rPr>
                <w:rFonts w:ascii="Times New Roman" w:eastAsia="標楷體" w:hAnsi="Times New Roman" w:cs="Times New Roman"/>
                <w:kern w:val="0"/>
              </w:rPr>
              <w:t>Safety Data Sheet</w:t>
            </w:r>
            <w:r w:rsidRPr="00973D46">
              <w:rPr>
                <w:rFonts w:ascii="Times New Roman" w:eastAsia="標楷體" w:hAnsi="Times New Roman" w:cs="Times New Roman"/>
                <w:kern w:val="0"/>
              </w:rPr>
              <w:t>，簡稱</w:t>
            </w:r>
            <w:r w:rsidRPr="00973D46">
              <w:rPr>
                <w:rFonts w:ascii="Times New Roman" w:eastAsia="標楷體" w:hAnsi="Times New Roman" w:cs="Times New Roman"/>
                <w:kern w:val="0"/>
              </w:rPr>
              <w:t>SDS</w:t>
            </w:r>
            <w:r w:rsidRPr="00973D46">
              <w:rPr>
                <w:rFonts w:ascii="Times New Roman" w:eastAsia="標楷體" w:hAnsi="Times New Roman" w:cs="Times New Roman"/>
                <w:kern w:val="0"/>
              </w:rPr>
              <w:t>）的製作是為了預防化學危害的基本工作，對使用之化學物質有正確之瞭解，才能避免因過量暴露造成傷害或因使用不當引起災害或遇緊急事故時應變錯誤而加深或擴大傷害。</w:t>
            </w:r>
          </w:p>
          <w:p w:rsidR="00973D46" w:rsidRPr="000B1210" w:rsidRDefault="00973D46" w:rsidP="00B25B58">
            <w:pPr>
              <w:numPr>
                <w:ilvl w:val="0"/>
                <w:numId w:val="35"/>
              </w:numPr>
              <w:suppressAutoHyphens w:val="0"/>
              <w:contextualSpacing/>
              <w:rPr>
                <w:rFonts w:ascii="Times New Roman" w:eastAsia="標楷體" w:hAnsi="Times New Roman" w:cs="Times New Roman"/>
              </w:rPr>
            </w:pPr>
            <w:r>
              <w:rPr>
                <w:rFonts w:ascii="Times New Roman" w:eastAsia="標楷體" w:hAnsi="Times New Roman" w:cs="Times New Roman" w:hint="eastAsia"/>
                <w:lang w:eastAsia="zh-TW"/>
              </w:rPr>
              <w:t>略</w:t>
            </w:r>
          </w:p>
          <w:p w:rsidR="00973D46" w:rsidRPr="00973D46" w:rsidRDefault="001D6627" w:rsidP="00B25B58">
            <w:pPr>
              <w:numPr>
                <w:ilvl w:val="0"/>
                <w:numId w:val="35"/>
              </w:numPr>
              <w:suppressAutoHyphens w:val="0"/>
              <w:contextualSpacing/>
              <w:rPr>
                <w:rFonts w:ascii="Times New Roman" w:eastAsia="標楷體" w:hAnsi="Times New Roman" w:cs="Times New Roman"/>
              </w:rPr>
            </w:pPr>
            <w:r w:rsidRPr="00D71E90">
              <w:rPr>
                <w:rFonts w:eastAsia="標楷體"/>
              </w:rPr>
              <w:t>安全資料表</w:t>
            </w:r>
            <w:r w:rsidRPr="00D71E90">
              <w:rPr>
                <w:rFonts w:eastAsia="標楷體" w:hint="eastAsia"/>
              </w:rPr>
              <w:t>之放置</w:t>
            </w:r>
            <w:r w:rsidRPr="00D71E90">
              <w:rPr>
                <w:rFonts w:eastAsia="標楷體"/>
              </w:rPr>
              <w:t>：</w:t>
            </w:r>
            <w:r w:rsidRPr="00D71E90">
              <w:rPr>
                <w:rFonts w:eastAsia="標楷體" w:hint="eastAsia"/>
              </w:rPr>
              <w:t>各</w:t>
            </w:r>
            <w:r w:rsidRPr="00B020FE">
              <w:rPr>
                <w:rFonts w:eastAsia="標楷體" w:hint="eastAsia"/>
                <w:b/>
                <w:u w:val="single"/>
              </w:rPr>
              <w:t>系所</w:t>
            </w:r>
            <w:r w:rsidRPr="00D71E90">
              <w:rPr>
                <w:rFonts w:eastAsia="標楷體" w:hint="eastAsia"/>
              </w:rPr>
              <w:t>之</w:t>
            </w:r>
            <w:r w:rsidRPr="00D71E90">
              <w:rPr>
                <w:rFonts w:eastAsia="標楷體"/>
              </w:rPr>
              <w:t>安全資料表</w:t>
            </w:r>
            <w:r w:rsidRPr="00D71E90">
              <w:rPr>
                <w:rFonts w:eastAsia="標楷體" w:hint="eastAsia"/>
              </w:rPr>
              <w:t>應放置於各</w:t>
            </w:r>
            <w:r w:rsidRPr="00B020FE">
              <w:rPr>
                <w:rFonts w:eastAsia="標楷體" w:hint="eastAsia"/>
                <w:b/>
                <w:u w:val="single"/>
              </w:rPr>
              <w:t>實驗室或工作</w:t>
            </w:r>
            <w:r w:rsidRPr="00D71E90">
              <w:rPr>
                <w:rFonts w:eastAsia="標楷體" w:hint="eastAsia"/>
              </w:rPr>
              <w:t>場所入口處，便於救災辨識。</w:t>
            </w:r>
          </w:p>
          <w:p w:rsidR="00973D46" w:rsidRDefault="00973D46" w:rsidP="00B25B58">
            <w:pPr>
              <w:numPr>
                <w:ilvl w:val="0"/>
                <w:numId w:val="37"/>
              </w:numPr>
              <w:suppressAutoHyphens w:val="0"/>
              <w:ind w:left="1276" w:hanging="285"/>
              <w:contextualSpacing/>
              <w:jc w:val="both"/>
              <w:rPr>
                <w:rFonts w:ascii="Times New Roman" w:eastAsia="標楷體" w:hAnsi="Times New Roman" w:cs="Times New Roman"/>
              </w:rPr>
            </w:pPr>
            <w:r w:rsidRPr="00973D46">
              <w:rPr>
                <w:rFonts w:ascii="Times New Roman" w:eastAsia="標楷體" w:hAnsi="Times New Roman" w:cs="Times New Roman"/>
                <w:lang w:eastAsia="zh-TW"/>
              </w:rPr>
              <w:t>略</w:t>
            </w:r>
          </w:p>
          <w:p w:rsidR="00973D46" w:rsidRPr="00973D46" w:rsidRDefault="00973D46" w:rsidP="00B25B58">
            <w:pPr>
              <w:numPr>
                <w:ilvl w:val="0"/>
                <w:numId w:val="37"/>
              </w:numPr>
              <w:suppressAutoHyphens w:val="0"/>
              <w:ind w:left="1276" w:hanging="285"/>
              <w:contextualSpacing/>
              <w:jc w:val="both"/>
              <w:rPr>
                <w:rFonts w:ascii="Times New Roman" w:eastAsia="標楷體" w:hAnsi="Times New Roman" w:cs="Times New Roman"/>
              </w:rPr>
            </w:pPr>
            <w:r w:rsidRPr="00973D46">
              <w:rPr>
                <w:rFonts w:ascii="Times New Roman" w:eastAsia="標楷體" w:hAnsi="Times New Roman" w:cs="Times New Roman"/>
                <w:lang w:eastAsia="zh-TW"/>
              </w:rPr>
              <w:t>略</w:t>
            </w:r>
          </w:p>
          <w:p w:rsidR="00973D46" w:rsidRPr="00973D46" w:rsidRDefault="00B020FE" w:rsidP="00B25B58">
            <w:pPr>
              <w:numPr>
                <w:ilvl w:val="0"/>
                <w:numId w:val="37"/>
              </w:numPr>
              <w:suppressAutoHyphens w:val="0"/>
              <w:ind w:left="1276" w:hanging="285"/>
              <w:contextualSpacing/>
              <w:jc w:val="both"/>
              <w:rPr>
                <w:rFonts w:ascii="Times New Roman" w:eastAsia="標楷體" w:hAnsi="Times New Roman" w:cs="Times New Roman"/>
              </w:rPr>
            </w:pPr>
            <w:r w:rsidRPr="00D71E90">
              <w:rPr>
                <w:rFonts w:eastAsia="標楷體"/>
              </w:rPr>
              <w:t>供應商無法提供安全資料表時，</w:t>
            </w:r>
            <w:r w:rsidRPr="00B020FE">
              <w:rPr>
                <w:rFonts w:eastAsia="標楷體"/>
                <w:b/>
                <w:u w:val="single"/>
              </w:rPr>
              <w:t>則</w:t>
            </w:r>
            <w:r w:rsidRPr="00D71E90">
              <w:rPr>
                <w:rFonts w:eastAsia="標楷體"/>
              </w:rPr>
              <w:t>各</w:t>
            </w:r>
            <w:r w:rsidRPr="00B020FE">
              <w:rPr>
                <w:rFonts w:eastAsia="標楷體"/>
                <w:b/>
                <w:u w:val="single"/>
              </w:rPr>
              <w:t>系</w:t>
            </w:r>
            <w:r w:rsidRPr="00B020FE">
              <w:rPr>
                <w:rFonts w:eastAsia="標楷體"/>
                <w:b/>
                <w:u w:val="single"/>
              </w:rPr>
              <w:t>(</w:t>
            </w:r>
            <w:r w:rsidRPr="00B020FE">
              <w:rPr>
                <w:rFonts w:eastAsia="標楷體"/>
                <w:b/>
                <w:u w:val="single"/>
              </w:rPr>
              <w:t>或</w:t>
            </w:r>
            <w:r w:rsidRPr="00D71E90">
              <w:rPr>
                <w:rFonts w:eastAsia="標楷體"/>
                <w:kern w:val="0"/>
              </w:rPr>
              <w:t>適用場所</w:t>
            </w:r>
            <w:r w:rsidRPr="00B020FE">
              <w:rPr>
                <w:rFonts w:eastAsia="標楷體"/>
                <w:b/>
                <w:kern w:val="0"/>
                <w:u w:val="single"/>
              </w:rPr>
              <w:t>)</w:t>
            </w:r>
            <w:r w:rsidRPr="00D71E90">
              <w:rPr>
                <w:rFonts w:eastAsia="標楷體"/>
              </w:rPr>
              <w:t>應依危害性化學品標示及通識規則規定之格式，由網路</w:t>
            </w:r>
            <w:r w:rsidRPr="00D71E90">
              <w:rPr>
                <w:rFonts w:eastAsia="標楷體" w:hAnsi="Arial" w:hint="eastAsia"/>
              </w:rPr>
              <w:t>上下載自行製作</w:t>
            </w:r>
            <w:r w:rsidRPr="00D71E90">
              <w:rPr>
                <w:rFonts w:eastAsia="標楷體" w:hAnsi="Arial"/>
              </w:rPr>
              <w:t>安全資料表</w:t>
            </w:r>
            <w:r w:rsidRPr="00D71E90">
              <w:rPr>
                <w:rFonts w:eastAsia="標楷體" w:hAnsi="Arial" w:hint="eastAsia"/>
              </w:rPr>
              <w:t>。</w:t>
            </w:r>
          </w:p>
          <w:p w:rsidR="00973D46" w:rsidRPr="00973D46" w:rsidRDefault="00973D46" w:rsidP="00B25B58">
            <w:pPr>
              <w:numPr>
                <w:ilvl w:val="0"/>
                <w:numId w:val="37"/>
              </w:numPr>
              <w:suppressAutoHyphens w:val="0"/>
              <w:ind w:left="1276" w:hanging="285"/>
              <w:contextualSpacing/>
              <w:jc w:val="both"/>
              <w:rPr>
                <w:rFonts w:ascii="Times New Roman" w:eastAsia="標楷體" w:hAnsi="Times New Roman" w:cs="Times New Roman"/>
              </w:rPr>
            </w:pPr>
            <w:r>
              <w:rPr>
                <w:rFonts w:ascii="Times New Roman" w:eastAsia="標楷體" w:hAnsi="Times New Roman" w:cs="Times New Roman" w:hint="eastAsia"/>
                <w:lang w:eastAsia="zh-TW"/>
              </w:rPr>
              <w:t>略</w:t>
            </w:r>
          </w:p>
        </w:tc>
        <w:tc>
          <w:tcPr>
            <w:tcW w:w="1369" w:type="pct"/>
          </w:tcPr>
          <w:p w:rsidR="00973D46" w:rsidRDefault="00973D46" w:rsidP="00B25B58">
            <w:pPr>
              <w:suppressAutoHyphens w:val="0"/>
              <w:contextualSpacing/>
              <w:rPr>
                <w:rFonts w:eastAsia="標楷體" w:hAnsi="標楷體"/>
                <w:lang w:eastAsia="zh-TW"/>
              </w:rPr>
            </w:pPr>
            <w:proofErr w:type="gramStart"/>
            <w:r>
              <w:rPr>
                <w:rFonts w:ascii="標楷體" w:eastAsia="標楷體" w:hAnsi="標楷體" w:hint="eastAsia"/>
                <w:lang w:eastAsia="zh-TW"/>
              </w:rPr>
              <w:lastRenderedPageBreak/>
              <w:t>酌</w:t>
            </w:r>
            <w:r w:rsidRPr="00024A4D">
              <w:rPr>
                <w:rFonts w:ascii="標楷體" w:eastAsia="標楷體" w:hAnsi="標楷體" w:hint="eastAsia"/>
                <w:lang w:eastAsia="zh-TW"/>
              </w:rPr>
              <w:t>作</w:t>
            </w:r>
            <w:r>
              <w:rPr>
                <w:rFonts w:ascii="標楷體" w:eastAsia="標楷體" w:hAnsi="標楷體" w:hint="eastAsia"/>
                <w:lang w:eastAsia="zh-TW"/>
              </w:rPr>
              <w:t>文字</w:t>
            </w:r>
            <w:proofErr w:type="gramEnd"/>
            <w:r>
              <w:rPr>
                <w:rFonts w:ascii="標楷體" w:eastAsia="標楷體" w:hAnsi="標楷體" w:hint="eastAsia"/>
                <w:lang w:eastAsia="zh-TW"/>
              </w:rPr>
              <w:t>修正。</w:t>
            </w:r>
          </w:p>
        </w:tc>
      </w:tr>
      <w:tr w:rsidR="009935F4" w:rsidRPr="00451F48" w:rsidTr="00B966FD">
        <w:trPr>
          <w:trHeight w:val="349"/>
          <w:jc w:val="center"/>
        </w:trPr>
        <w:tc>
          <w:tcPr>
            <w:tcW w:w="1815" w:type="pct"/>
          </w:tcPr>
          <w:p w:rsidR="009935F4" w:rsidRPr="00D71E90" w:rsidRDefault="009935F4" w:rsidP="00B25B58">
            <w:pPr>
              <w:suppressAutoHyphens w:val="0"/>
              <w:ind w:right="-1"/>
              <w:contextualSpacing/>
              <w:jc w:val="both"/>
              <w:rPr>
                <w:rFonts w:eastAsia="標楷體"/>
              </w:rPr>
            </w:pPr>
            <w:r>
              <w:rPr>
                <w:rFonts w:eastAsia="標楷體" w:hint="eastAsia"/>
                <w:lang w:eastAsia="zh-TW"/>
              </w:rPr>
              <w:lastRenderedPageBreak/>
              <w:t>九、</w:t>
            </w:r>
            <w:r w:rsidRPr="00D71E90">
              <w:rPr>
                <w:rFonts w:eastAsia="標楷體" w:hint="eastAsia"/>
              </w:rPr>
              <w:t>緊急應變</w:t>
            </w:r>
          </w:p>
          <w:p w:rsidR="009935F4" w:rsidRPr="00D71E90" w:rsidRDefault="009935F4" w:rsidP="00B25B58">
            <w:pPr>
              <w:numPr>
                <w:ilvl w:val="0"/>
                <w:numId w:val="20"/>
              </w:numPr>
              <w:suppressAutoHyphens w:val="0"/>
              <w:contextualSpacing/>
              <w:rPr>
                <w:rFonts w:eastAsia="標楷體"/>
              </w:rPr>
            </w:pPr>
            <w:r w:rsidRPr="00D71E90">
              <w:rPr>
                <w:rFonts w:eastAsia="標楷體"/>
              </w:rPr>
              <w:t>各適用場所應規劃標示逃生路線平面圖（應標示逃生方向、安全門、安全梯），並張貼於進出頻繁出入口及緊急出入口。</w:t>
            </w:r>
          </w:p>
          <w:p w:rsidR="009935F4" w:rsidRPr="00D71E90" w:rsidRDefault="009935F4" w:rsidP="00B25B58">
            <w:pPr>
              <w:numPr>
                <w:ilvl w:val="0"/>
                <w:numId w:val="20"/>
              </w:numPr>
              <w:suppressAutoHyphens w:val="0"/>
              <w:contextualSpacing/>
              <w:rPr>
                <w:rFonts w:eastAsia="標楷體"/>
              </w:rPr>
            </w:pPr>
            <w:r w:rsidRPr="00D71E90">
              <w:rPr>
                <w:rFonts w:eastAsia="標楷體"/>
              </w:rPr>
              <w:t>發現緊急狀況之人員，應立即就近通知適用場所人員、</w:t>
            </w:r>
            <w:r w:rsidRPr="00D71E90">
              <w:rPr>
                <w:rFonts w:eastAsia="標楷體" w:hint="eastAsia"/>
              </w:rPr>
              <w:t>負責人</w:t>
            </w:r>
            <w:r w:rsidRPr="00D71E90">
              <w:rPr>
                <w:rFonts w:eastAsia="標楷體"/>
              </w:rPr>
              <w:t>或告知系（所</w:t>
            </w:r>
            <w:r w:rsidRPr="00681D7F">
              <w:rPr>
                <w:rFonts w:eastAsia="標楷體" w:hint="eastAsia"/>
                <w:b/>
                <w:color w:val="FF0000"/>
                <w:u w:val="single"/>
              </w:rPr>
              <w:t>、中心</w:t>
            </w:r>
            <w:r w:rsidRPr="00D71E90">
              <w:rPr>
                <w:rFonts w:eastAsia="標楷體"/>
              </w:rPr>
              <w:t>）辦公室災害現場之狀況。</w:t>
            </w:r>
          </w:p>
          <w:p w:rsidR="009935F4" w:rsidRPr="00D71E90" w:rsidRDefault="009935F4" w:rsidP="00B25B58">
            <w:pPr>
              <w:numPr>
                <w:ilvl w:val="0"/>
                <w:numId w:val="20"/>
              </w:numPr>
              <w:suppressAutoHyphens w:val="0"/>
              <w:contextualSpacing/>
              <w:rPr>
                <w:rFonts w:eastAsia="標楷體"/>
              </w:rPr>
            </w:pPr>
            <w:r>
              <w:rPr>
                <w:rFonts w:eastAsia="標楷體" w:hint="eastAsia"/>
                <w:lang w:eastAsia="zh-TW"/>
              </w:rPr>
              <w:t>略</w:t>
            </w:r>
          </w:p>
          <w:p w:rsidR="009935F4" w:rsidRDefault="009935F4" w:rsidP="00B25B58">
            <w:pPr>
              <w:numPr>
                <w:ilvl w:val="0"/>
                <w:numId w:val="20"/>
              </w:numPr>
              <w:suppressAutoHyphens w:val="0"/>
              <w:contextualSpacing/>
              <w:rPr>
                <w:rFonts w:eastAsia="標楷體"/>
              </w:rPr>
            </w:pPr>
            <w:r>
              <w:rPr>
                <w:rFonts w:eastAsia="標楷體" w:hint="eastAsia"/>
                <w:lang w:eastAsia="zh-TW"/>
              </w:rPr>
              <w:t>略</w:t>
            </w:r>
          </w:p>
          <w:p w:rsidR="009935F4" w:rsidRPr="00681D7F" w:rsidRDefault="009935F4" w:rsidP="00B25B58">
            <w:pPr>
              <w:numPr>
                <w:ilvl w:val="0"/>
                <w:numId w:val="20"/>
              </w:numPr>
              <w:suppressAutoHyphens w:val="0"/>
              <w:contextualSpacing/>
              <w:rPr>
                <w:rFonts w:eastAsia="標楷體"/>
              </w:rPr>
            </w:pPr>
            <w:r>
              <w:rPr>
                <w:rFonts w:eastAsia="標楷體" w:hint="eastAsia"/>
                <w:lang w:eastAsia="zh-TW"/>
              </w:rPr>
              <w:t>略</w:t>
            </w:r>
          </w:p>
        </w:tc>
        <w:tc>
          <w:tcPr>
            <w:tcW w:w="1815" w:type="pct"/>
          </w:tcPr>
          <w:p w:rsidR="009935F4" w:rsidRPr="00D71E90" w:rsidRDefault="009935F4" w:rsidP="00B25B58">
            <w:pPr>
              <w:suppressAutoHyphens w:val="0"/>
              <w:ind w:right="-1"/>
              <w:contextualSpacing/>
              <w:jc w:val="both"/>
              <w:rPr>
                <w:rFonts w:eastAsia="標楷體"/>
              </w:rPr>
            </w:pPr>
            <w:r>
              <w:rPr>
                <w:rFonts w:eastAsia="標楷體" w:hint="eastAsia"/>
                <w:lang w:eastAsia="zh-TW"/>
              </w:rPr>
              <w:t>九、</w:t>
            </w:r>
            <w:r w:rsidRPr="00D71E90">
              <w:rPr>
                <w:rFonts w:eastAsia="標楷體" w:hint="eastAsia"/>
              </w:rPr>
              <w:t>緊急應變</w:t>
            </w:r>
          </w:p>
          <w:p w:rsidR="009935F4" w:rsidRPr="00D71E90" w:rsidRDefault="009935F4" w:rsidP="00B25B58">
            <w:pPr>
              <w:numPr>
                <w:ilvl w:val="0"/>
                <w:numId w:val="40"/>
              </w:numPr>
              <w:suppressAutoHyphens w:val="0"/>
              <w:contextualSpacing/>
              <w:rPr>
                <w:rFonts w:eastAsia="標楷體"/>
              </w:rPr>
            </w:pPr>
            <w:r w:rsidRPr="00D71E90">
              <w:rPr>
                <w:rFonts w:eastAsia="標楷體"/>
              </w:rPr>
              <w:t>各系</w:t>
            </w:r>
            <w:r w:rsidRPr="00681D7F">
              <w:rPr>
                <w:rFonts w:eastAsia="標楷體"/>
                <w:b/>
                <w:u w:val="single"/>
              </w:rPr>
              <w:t>（所）、</w:t>
            </w:r>
            <w:r w:rsidRPr="00D71E90">
              <w:rPr>
                <w:rFonts w:eastAsia="標楷體"/>
              </w:rPr>
              <w:t>適用場所應規劃標示逃生路線平面圖（應標示逃生方向、安全門、安全梯），並張貼於進出頻繁出入口及緊急出入口。</w:t>
            </w:r>
          </w:p>
          <w:p w:rsidR="009935F4" w:rsidRPr="00D71E90" w:rsidRDefault="009935F4" w:rsidP="00B25B58">
            <w:pPr>
              <w:numPr>
                <w:ilvl w:val="0"/>
                <w:numId w:val="40"/>
              </w:numPr>
              <w:suppressAutoHyphens w:val="0"/>
              <w:contextualSpacing/>
              <w:rPr>
                <w:rFonts w:eastAsia="標楷體"/>
              </w:rPr>
            </w:pPr>
            <w:r w:rsidRPr="00D71E90">
              <w:rPr>
                <w:rFonts w:eastAsia="標楷體"/>
              </w:rPr>
              <w:t>發現緊急狀況之人員，應立即就近通知適用場所人員、</w:t>
            </w:r>
            <w:r w:rsidRPr="00D71E90">
              <w:rPr>
                <w:rFonts w:eastAsia="標楷體" w:hint="eastAsia"/>
              </w:rPr>
              <w:t>負責人</w:t>
            </w:r>
            <w:r w:rsidRPr="00D71E90">
              <w:rPr>
                <w:rFonts w:eastAsia="標楷體"/>
              </w:rPr>
              <w:t>或告知系（所）辦公室災害現場之狀況。</w:t>
            </w:r>
          </w:p>
          <w:p w:rsidR="009935F4" w:rsidRPr="00D71E90" w:rsidRDefault="009935F4" w:rsidP="00B25B58">
            <w:pPr>
              <w:numPr>
                <w:ilvl w:val="0"/>
                <w:numId w:val="40"/>
              </w:numPr>
              <w:suppressAutoHyphens w:val="0"/>
              <w:contextualSpacing/>
              <w:rPr>
                <w:rFonts w:eastAsia="標楷體"/>
              </w:rPr>
            </w:pPr>
            <w:r>
              <w:rPr>
                <w:rFonts w:eastAsia="標楷體" w:hint="eastAsia"/>
                <w:lang w:eastAsia="zh-TW"/>
              </w:rPr>
              <w:t>略</w:t>
            </w:r>
          </w:p>
          <w:p w:rsidR="009935F4" w:rsidRDefault="009935F4" w:rsidP="00B25B58">
            <w:pPr>
              <w:numPr>
                <w:ilvl w:val="0"/>
                <w:numId w:val="40"/>
              </w:numPr>
              <w:suppressAutoHyphens w:val="0"/>
              <w:contextualSpacing/>
              <w:rPr>
                <w:rFonts w:eastAsia="標楷體"/>
              </w:rPr>
            </w:pPr>
            <w:r>
              <w:rPr>
                <w:rFonts w:eastAsia="標楷體" w:hint="eastAsia"/>
                <w:lang w:eastAsia="zh-TW"/>
              </w:rPr>
              <w:t>略</w:t>
            </w:r>
          </w:p>
          <w:p w:rsidR="009935F4" w:rsidRPr="00681D7F" w:rsidRDefault="009935F4" w:rsidP="00B25B58">
            <w:pPr>
              <w:numPr>
                <w:ilvl w:val="0"/>
                <w:numId w:val="40"/>
              </w:numPr>
              <w:suppressAutoHyphens w:val="0"/>
              <w:contextualSpacing/>
              <w:rPr>
                <w:rFonts w:eastAsia="標楷體"/>
              </w:rPr>
            </w:pPr>
            <w:r>
              <w:rPr>
                <w:rFonts w:eastAsia="標楷體" w:hint="eastAsia"/>
                <w:lang w:eastAsia="zh-TW"/>
              </w:rPr>
              <w:t>略</w:t>
            </w:r>
          </w:p>
        </w:tc>
        <w:tc>
          <w:tcPr>
            <w:tcW w:w="1369" w:type="pct"/>
          </w:tcPr>
          <w:p w:rsidR="009935F4" w:rsidRPr="00ED0822" w:rsidRDefault="009935F4" w:rsidP="00ED0822">
            <w:pPr>
              <w:suppressAutoHyphens w:val="0"/>
              <w:contextualSpacing/>
              <w:rPr>
                <w:rFonts w:ascii="標楷體" w:eastAsia="標楷體" w:hAnsi="標楷體" w:hint="eastAsia"/>
                <w:lang w:eastAsia="zh-TW"/>
              </w:rPr>
            </w:pPr>
            <w:proofErr w:type="gramStart"/>
            <w:r w:rsidRPr="00ED0822">
              <w:rPr>
                <w:rFonts w:ascii="標楷體" w:eastAsia="標楷體" w:hAnsi="標楷體" w:hint="eastAsia"/>
                <w:lang w:eastAsia="zh-TW"/>
              </w:rPr>
              <w:t>酌作文字</w:t>
            </w:r>
            <w:proofErr w:type="gramEnd"/>
            <w:r w:rsidRPr="00ED0822">
              <w:rPr>
                <w:rFonts w:ascii="標楷體" w:eastAsia="標楷體" w:hAnsi="標楷體" w:hint="eastAsia"/>
                <w:lang w:eastAsia="zh-TW"/>
              </w:rPr>
              <w:t>修正。</w:t>
            </w:r>
          </w:p>
        </w:tc>
      </w:tr>
      <w:tr w:rsidR="009935F4" w:rsidRPr="001A44F1" w:rsidTr="00B966FD">
        <w:trPr>
          <w:trHeight w:val="349"/>
          <w:jc w:val="center"/>
        </w:trPr>
        <w:tc>
          <w:tcPr>
            <w:tcW w:w="1815" w:type="pct"/>
          </w:tcPr>
          <w:p w:rsidR="009935F4" w:rsidRPr="000E4730" w:rsidRDefault="009935F4" w:rsidP="00B25B58">
            <w:pPr>
              <w:suppressAutoHyphens w:val="0"/>
              <w:ind w:right="-1"/>
              <w:contextualSpacing/>
              <w:jc w:val="both"/>
              <w:rPr>
                <w:rFonts w:ascii="標楷體" w:eastAsia="標楷體" w:cs="標楷體"/>
                <w:color w:val="000000"/>
                <w:kern w:val="0"/>
              </w:rPr>
            </w:pPr>
            <w:r>
              <w:rPr>
                <w:rFonts w:ascii="標楷體" w:eastAsia="標楷體" w:cs="標楷體" w:hint="eastAsia"/>
                <w:color w:val="000000"/>
                <w:kern w:val="0"/>
                <w:lang w:eastAsia="zh-TW"/>
              </w:rPr>
              <w:t>十一、</w:t>
            </w:r>
            <w:r w:rsidRPr="00E123A3">
              <w:rPr>
                <w:rFonts w:ascii="標楷體" w:eastAsia="標楷體" w:cs="標楷體" w:hint="eastAsia"/>
                <w:color w:val="000000"/>
                <w:kern w:val="0"/>
              </w:rPr>
              <w:t>承攬廠商注意事項</w:t>
            </w:r>
          </w:p>
          <w:p w:rsidR="009935F4" w:rsidRPr="00076986" w:rsidRDefault="009935F4" w:rsidP="00B25B58">
            <w:pPr>
              <w:numPr>
                <w:ilvl w:val="0"/>
                <w:numId w:val="25"/>
              </w:numPr>
              <w:suppressAutoHyphens w:val="0"/>
              <w:ind w:left="1276"/>
              <w:contextualSpacing/>
              <w:jc w:val="both"/>
              <w:rPr>
                <w:rFonts w:eastAsia="標楷體"/>
              </w:rPr>
            </w:pPr>
            <w:r w:rsidRPr="00D71E90">
              <w:rPr>
                <w:rFonts w:eastAsia="標楷體" w:hint="eastAsia"/>
              </w:rPr>
              <w:t>承攬商</w:t>
            </w:r>
            <w:r w:rsidRPr="00D71E90">
              <w:rPr>
                <w:rFonts w:eastAsia="標楷體" w:hint="eastAsia"/>
              </w:rPr>
              <w:t>(</w:t>
            </w:r>
            <w:r w:rsidRPr="00D71E90">
              <w:rPr>
                <w:rFonts w:eastAsia="標楷體" w:hint="eastAsia"/>
              </w:rPr>
              <w:t>含承攬商僱用之勞工與自營作業者</w:t>
            </w:r>
            <w:r w:rsidRPr="00D71E90">
              <w:rPr>
                <w:rFonts w:eastAsia="標楷體" w:hint="eastAsia"/>
              </w:rPr>
              <w:t>)</w:t>
            </w:r>
            <w:r w:rsidRPr="00D71E90">
              <w:rPr>
                <w:rFonts w:eastAsia="標楷體" w:hint="eastAsia"/>
              </w:rPr>
              <w:t>入校工作前必</w:t>
            </w:r>
            <w:r w:rsidRPr="00D71E90">
              <w:rPr>
                <w:rFonts w:eastAsia="標楷體" w:hint="eastAsia"/>
              </w:rPr>
              <w:lastRenderedPageBreak/>
              <w:t>須詳閱且遵守職業安全衛生法、職業安全衛生法施行細則等職業安全衛生相關法規及本校安全衛生工作守則</w:t>
            </w:r>
            <w:r w:rsidRPr="001A0182">
              <w:rPr>
                <w:rFonts w:eastAsia="標楷體" w:hint="eastAsia"/>
                <w:b/>
                <w:color w:val="FF0000"/>
                <w:u w:val="single"/>
              </w:rPr>
              <w:t>之</w:t>
            </w:r>
            <w:r w:rsidRPr="00D71E90">
              <w:rPr>
                <w:rFonts w:eastAsia="標楷體" w:hint="eastAsia"/>
              </w:rPr>
              <w:t>規定。</w:t>
            </w:r>
          </w:p>
          <w:p w:rsidR="009935F4" w:rsidRPr="00FC537A" w:rsidRDefault="009935F4" w:rsidP="00B25B58">
            <w:pPr>
              <w:numPr>
                <w:ilvl w:val="0"/>
                <w:numId w:val="25"/>
              </w:numPr>
              <w:suppressAutoHyphens w:val="0"/>
              <w:ind w:left="1276"/>
              <w:contextualSpacing/>
              <w:jc w:val="both"/>
              <w:rPr>
                <w:rFonts w:eastAsia="標楷體"/>
              </w:rPr>
            </w:pPr>
            <w:r>
              <w:rPr>
                <w:rFonts w:eastAsia="標楷體" w:hint="eastAsia"/>
                <w:lang w:eastAsia="zh-TW"/>
              </w:rPr>
              <w:t>略</w:t>
            </w:r>
          </w:p>
          <w:p w:rsidR="009935F4" w:rsidRPr="00FC537A" w:rsidRDefault="009935F4" w:rsidP="00B25B58">
            <w:pPr>
              <w:numPr>
                <w:ilvl w:val="0"/>
                <w:numId w:val="25"/>
              </w:numPr>
              <w:suppressAutoHyphens w:val="0"/>
              <w:ind w:left="1276"/>
              <w:contextualSpacing/>
              <w:jc w:val="both"/>
              <w:rPr>
                <w:rFonts w:eastAsia="標楷體"/>
              </w:rPr>
            </w:pPr>
            <w:r>
              <w:rPr>
                <w:rFonts w:eastAsia="標楷體" w:hint="eastAsia"/>
                <w:lang w:eastAsia="zh-TW"/>
              </w:rPr>
              <w:t>略</w:t>
            </w:r>
          </w:p>
          <w:p w:rsidR="009935F4" w:rsidRPr="00E123A3" w:rsidRDefault="009935F4" w:rsidP="00B25B58">
            <w:pPr>
              <w:numPr>
                <w:ilvl w:val="0"/>
                <w:numId w:val="24"/>
              </w:numPr>
              <w:suppressAutoHyphens w:val="0"/>
              <w:ind w:left="1560" w:hanging="285"/>
              <w:contextualSpacing/>
              <w:jc w:val="both"/>
              <w:rPr>
                <w:rFonts w:eastAsia="標楷體" w:hAnsi="Arial"/>
                <w:color w:val="000000"/>
              </w:rPr>
            </w:pPr>
            <w:r w:rsidRPr="00D71E90">
              <w:rPr>
                <w:rFonts w:eastAsia="標楷體" w:hAnsi="Arial" w:hint="eastAsia"/>
              </w:rPr>
              <w:t>作業前</w:t>
            </w:r>
            <w:r w:rsidRPr="00D71E90">
              <w:rPr>
                <w:rFonts w:eastAsia="標楷體" w:hAnsi="Arial"/>
              </w:rPr>
              <w:t>如承攬工作環境具</w:t>
            </w:r>
            <w:r w:rsidRPr="00D71E90">
              <w:rPr>
                <w:rFonts w:eastAsia="標楷體"/>
              </w:rPr>
              <w:t>危害</w:t>
            </w:r>
            <w:r w:rsidRPr="00D71E90">
              <w:rPr>
                <w:rFonts w:eastAsia="標楷體" w:hint="eastAsia"/>
              </w:rPr>
              <w:t>性化學品</w:t>
            </w:r>
            <w:r w:rsidRPr="00D71E90">
              <w:rPr>
                <w:rFonts w:eastAsia="標楷體" w:hAnsi="Arial"/>
              </w:rPr>
              <w:t>時，該工作場所之系</w:t>
            </w:r>
            <w:r w:rsidRPr="001D6627">
              <w:rPr>
                <w:rFonts w:ascii="標楷體" w:eastAsia="標楷體" w:cs="標楷體" w:hint="eastAsia"/>
                <w:b/>
                <w:color w:val="FF0000"/>
                <w:kern w:val="0"/>
                <w:u w:val="single"/>
              </w:rPr>
              <w:t>（</w:t>
            </w:r>
            <w:r w:rsidRPr="00D71E90">
              <w:rPr>
                <w:rFonts w:eastAsia="標楷體" w:hAnsi="Arial"/>
              </w:rPr>
              <w:t>所</w:t>
            </w:r>
            <w:r w:rsidRPr="00D545C8">
              <w:rPr>
                <w:rFonts w:eastAsia="標楷體" w:hAnsi="Arial" w:hint="eastAsia"/>
                <w:b/>
                <w:color w:val="FF0000"/>
                <w:u w:val="single"/>
              </w:rPr>
              <w:t>、中心</w:t>
            </w:r>
            <w:r w:rsidRPr="001D6627">
              <w:rPr>
                <w:rFonts w:ascii="標楷體" w:eastAsia="標楷體" w:cs="標楷體" w:hint="eastAsia"/>
                <w:b/>
                <w:color w:val="FF0000"/>
                <w:kern w:val="0"/>
                <w:u w:val="single"/>
              </w:rPr>
              <w:t>）</w:t>
            </w:r>
            <w:r w:rsidRPr="00D71E90">
              <w:rPr>
                <w:rFonts w:eastAsia="標楷體" w:hAnsi="Arial"/>
              </w:rPr>
              <w:t>主管須指定該系</w:t>
            </w:r>
            <w:r w:rsidRPr="001D6627">
              <w:rPr>
                <w:rFonts w:ascii="標楷體" w:eastAsia="標楷體" w:cs="標楷體" w:hint="eastAsia"/>
                <w:b/>
                <w:color w:val="FF0000"/>
                <w:kern w:val="0"/>
                <w:u w:val="single"/>
              </w:rPr>
              <w:t>（</w:t>
            </w:r>
            <w:r w:rsidRPr="00D71E90">
              <w:rPr>
                <w:rFonts w:eastAsia="標楷體" w:hAnsi="Arial"/>
              </w:rPr>
              <w:t>所</w:t>
            </w:r>
            <w:r w:rsidRPr="00D545C8">
              <w:rPr>
                <w:rFonts w:eastAsia="標楷體" w:hAnsi="Arial" w:hint="eastAsia"/>
                <w:b/>
                <w:color w:val="FF0000"/>
                <w:u w:val="single"/>
              </w:rPr>
              <w:t>、中心</w:t>
            </w:r>
            <w:r w:rsidRPr="001D6627">
              <w:rPr>
                <w:rFonts w:ascii="標楷體" w:eastAsia="標楷體" w:cs="標楷體" w:hint="eastAsia"/>
                <w:b/>
                <w:color w:val="FF0000"/>
                <w:kern w:val="0"/>
                <w:u w:val="single"/>
              </w:rPr>
              <w:t>）</w:t>
            </w:r>
            <w:r w:rsidRPr="00D71E90">
              <w:rPr>
                <w:rFonts w:eastAsia="標楷體" w:hAnsi="Arial"/>
              </w:rPr>
              <w:t>安全衛生負責人，事前告知承攬廠商相關危害預防事項</w:t>
            </w:r>
            <w:r w:rsidRPr="00D71E90">
              <w:rPr>
                <w:rFonts w:eastAsia="標楷體" w:hAnsi="Arial" w:hint="eastAsia"/>
              </w:rPr>
              <w:t>，以瞭解化學品之正確擺放位置，並遵守管理人告知的各種注意事項。</w:t>
            </w:r>
          </w:p>
          <w:p w:rsidR="009935F4" w:rsidRPr="00E123A3" w:rsidRDefault="009935F4" w:rsidP="00B25B58">
            <w:pPr>
              <w:numPr>
                <w:ilvl w:val="0"/>
                <w:numId w:val="24"/>
              </w:numPr>
              <w:suppressAutoHyphens w:val="0"/>
              <w:ind w:left="1560" w:hanging="285"/>
              <w:contextualSpacing/>
              <w:jc w:val="both"/>
              <w:rPr>
                <w:rFonts w:eastAsia="標楷體" w:hAnsi="Arial"/>
                <w:color w:val="000000"/>
              </w:rPr>
            </w:pPr>
            <w:r>
              <w:rPr>
                <w:rFonts w:eastAsia="標楷體" w:hAnsi="Arial" w:hint="eastAsia"/>
                <w:color w:val="000000"/>
                <w:lang w:eastAsia="zh-TW"/>
              </w:rPr>
              <w:t>略</w:t>
            </w:r>
          </w:p>
          <w:p w:rsidR="009935F4" w:rsidRPr="00E123A3" w:rsidRDefault="009935F4" w:rsidP="00B25B58">
            <w:pPr>
              <w:numPr>
                <w:ilvl w:val="0"/>
                <w:numId w:val="24"/>
              </w:numPr>
              <w:suppressAutoHyphens w:val="0"/>
              <w:ind w:left="1560" w:hanging="285"/>
              <w:contextualSpacing/>
              <w:jc w:val="both"/>
              <w:rPr>
                <w:rFonts w:eastAsia="標楷體" w:hAnsi="Arial"/>
                <w:color w:val="000000"/>
              </w:rPr>
            </w:pPr>
            <w:r>
              <w:rPr>
                <w:rFonts w:eastAsia="標楷體" w:hAnsi="Arial" w:hint="eastAsia"/>
                <w:color w:val="000000"/>
                <w:lang w:eastAsia="zh-TW"/>
              </w:rPr>
              <w:t>略</w:t>
            </w:r>
          </w:p>
          <w:p w:rsidR="009935F4" w:rsidRPr="00E123A3" w:rsidRDefault="009935F4" w:rsidP="00B25B58">
            <w:pPr>
              <w:numPr>
                <w:ilvl w:val="0"/>
                <w:numId w:val="24"/>
              </w:numPr>
              <w:suppressAutoHyphens w:val="0"/>
              <w:ind w:left="1560" w:hanging="285"/>
              <w:contextualSpacing/>
              <w:jc w:val="both"/>
              <w:rPr>
                <w:rFonts w:eastAsia="標楷體" w:hAnsi="Arial"/>
                <w:color w:val="000000"/>
              </w:rPr>
            </w:pPr>
            <w:r>
              <w:rPr>
                <w:rFonts w:eastAsia="標楷體" w:hAnsi="Arial" w:hint="eastAsia"/>
                <w:color w:val="000000"/>
                <w:lang w:eastAsia="zh-TW"/>
              </w:rPr>
              <w:t>略</w:t>
            </w:r>
          </w:p>
          <w:p w:rsidR="009935F4" w:rsidRPr="00E123A3" w:rsidRDefault="009935F4" w:rsidP="00B25B58">
            <w:pPr>
              <w:numPr>
                <w:ilvl w:val="0"/>
                <w:numId w:val="24"/>
              </w:numPr>
              <w:suppressAutoHyphens w:val="0"/>
              <w:ind w:left="1560" w:hanging="285"/>
              <w:contextualSpacing/>
              <w:jc w:val="both"/>
              <w:rPr>
                <w:rFonts w:eastAsia="標楷體" w:hAnsi="Arial"/>
                <w:color w:val="000000"/>
              </w:rPr>
            </w:pPr>
            <w:r w:rsidRPr="001A0182">
              <w:rPr>
                <w:rFonts w:eastAsia="標楷體" w:hint="eastAsia"/>
                <w:lang w:eastAsia="zh-TW"/>
              </w:rPr>
              <w:t>略</w:t>
            </w:r>
          </w:p>
          <w:p w:rsidR="009935F4" w:rsidRPr="00076986" w:rsidRDefault="009935F4" w:rsidP="00B25B58">
            <w:pPr>
              <w:numPr>
                <w:ilvl w:val="0"/>
                <w:numId w:val="24"/>
              </w:numPr>
              <w:suppressAutoHyphens w:val="0"/>
              <w:ind w:left="1560" w:hanging="285"/>
              <w:contextualSpacing/>
              <w:jc w:val="both"/>
              <w:rPr>
                <w:rFonts w:eastAsia="標楷體" w:hAnsi="Arial"/>
                <w:color w:val="000000"/>
              </w:rPr>
            </w:pPr>
            <w:r>
              <w:rPr>
                <w:rFonts w:eastAsia="標楷體" w:hAnsi="Arial" w:hint="eastAsia"/>
                <w:color w:val="000000"/>
                <w:lang w:eastAsia="zh-TW"/>
              </w:rPr>
              <w:t>略</w:t>
            </w:r>
          </w:p>
        </w:tc>
        <w:tc>
          <w:tcPr>
            <w:tcW w:w="1815" w:type="pct"/>
          </w:tcPr>
          <w:p w:rsidR="009935F4" w:rsidRPr="001A0182" w:rsidRDefault="009935F4" w:rsidP="00B25B58">
            <w:pPr>
              <w:suppressAutoHyphens w:val="0"/>
              <w:ind w:right="-1"/>
              <w:contextualSpacing/>
              <w:jc w:val="both"/>
              <w:rPr>
                <w:rFonts w:ascii="標楷體" w:eastAsia="標楷體" w:cs="標楷體"/>
                <w:kern w:val="0"/>
              </w:rPr>
            </w:pPr>
            <w:r w:rsidRPr="001A0182">
              <w:rPr>
                <w:rFonts w:ascii="標楷體" w:eastAsia="標楷體" w:cs="標楷體" w:hint="eastAsia"/>
                <w:kern w:val="0"/>
                <w:lang w:eastAsia="zh-TW"/>
              </w:rPr>
              <w:lastRenderedPageBreak/>
              <w:t>十一、</w:t>
            </w:r>
            <w:r w:rsidRPr="001A0182">
              <w:rPr>
                <w:rFonts w:ascii="標楷體" w:eastAsia="標楷體" w:cs="標楷體" w:hint="eastAsia"/>
                <w:kern w:val="0"/>
              </w:rPr>
              <w:t>承攬廠商注意事項</w:t>
            </w:r>
          </w:p>
          <w:p w:rsidR="009935F4" w:rsidRDefault="009935F4" w:rsidP="00B25B58">
            <w:pPr>
              <w:numPr>
                <w:ilvl w:val="0"/>
                <w:numId w:val="39"/>
              </w:numPr>
              <w:suppressAutoHyphens w:val="0"/>
              <w:ind w:left="1276"/>
              <w:contextualSpacing/>
              <w:jc w:val="both"/>
              <w:rPr>
                <w:rFonts w:eastAsia="標楷體"/>
              </w:rPr>
            </w:pPr>
            <w:r w:rsidRPr="001A0182">
              <w:rPr>
                <w:rFonts w:eastAsia="標楷體" w:hint="eastAsia"/>
              </w:rPr>
              <w:t>承攬商</w:t>
            </w:r>
            <w:r w:rsidRPr="001A0182">
              <w:rPr>
                <w:rFonts w:eastAsia="標楷體" w:hint="eastAsia"/>
              </w:rPr>
              <w:t>(</w:t>
            </w:r>
            <w:r w:rsidRPr="001A0182">
              <w:rPr>
                <w:rFonts w:eastAsia="標楷體" w:hint="eastAsia"/>
              </w:rPr>
              <w:t>含</w:t>
            </w:r>
            <w:r w:rsidRPr="001A0182">
              <w:rPr>
                <w:rFonts w:eastAsia="標楷體" w:hint="eastAsia"/>
                <w:b/>
                <w:u w:val="single"/>
              </w:rPr>
              <w:t>：</w:t>
            </w:r>
            <w:r w:rsidRPr="001A0182">
              <w:rPr>
                <w:rFonts w:eastAsia="標楷體" w:hint="eastAsia"/>
              </w:rPr>
              <w:t>承攬商僱用之勞工與自營作業者</w:t>
            </w:r>
            <w:r w:rsidRPr="001A0182">
              <w:rPr>
                <w:rFonts w:eastAsia="標楷體" w:hint="eastAsia"/>
              </w:rPr>
              <w:t>)</w:t>
            </w:r>
            <w:r w:rsidRPr="001A0182">
              <w:rPr>
                <w:rFonts w:eastAsia="標楷體" w:hint="eastAsia"/>
              </w:rPr>
              <w:t>入校工作前</w:t>
            </w:r>
            <w:r w:rsidRPr="001A0182">
              <w:rPr>
                <w:rFonts w:eastAsia="標楷體" w:hint="eastAsia"/>
              </w:rPr>
              <w:lastRenderedPageBreak/>
              <w:t>必須詳閱且遵守職業安全衛生法、職業安全衛生法施行細則等職業安全衛生相關法規</w:t>
            </w:r>
            <w:r w:rsidRPr="001A0182">
              <w:rPr>
                <w:rFonts w:eastAsia="標楷體" w:hint="eastAsia"/>
                <w:b/>
                <w:u w:val="single"/>
              </w:rPr>
              <w:t>之規定</w:t>
            </w:r>
            <w:r w:rsidRPr="001A0182">
              <w:rPr>
                <w:rFonts w:eastAsia="標楷體" w:hint="eastAsia"/>
              </w:rPr>
              <w:t>及本校安全衛生工作守則</w:t>
            </w:r>
            <w:r w:rsidRPr="001A0182">
              <w:rPr>
                <w:rFonts w:eastAsia="標楷體" w:hint="eastAsia"/>
                <w:b/>
                <w:u w:val="single"/>
              </w:rPr>
              <w:t>等</w:t>
            </w:r>
            <w:r w:rsidRPr="001A0182">
              <w:rPr>
                <w:rFonts w:eastAsia="標楷體" w:hint="eastAsia"/>
              </w:rPr>
              <w:t>規定。</w:t>
            </w:r>
          </w:p>
          <w:p w:rsidR="009935F4" w:rsidRPr="001A0182" w:rsidRDefault="009935F4" w:rsidP="00B25B58">
            <w:pPr>
              <w:numPr>
                <w:ilvl w:val="0"/>
                <w:numId w:val="39"/>
              </w:numPr>
              <w:suppressAutoHyphens w:val="0"/>
              <w:ind w:left="1276"/>
              <w:contextualSpacing/>
              <w:jc w:val="both"/>
              <w:rPr>
                <w:rFonts w:eastAsia="標楷體"/>
              </w:rPr>
            </w:pPr>
            <w:r w:rsidRPr="001A0182">
              <w:rPr>
                <w:rFonts w:eastAsia="標楷體" w:hint="eastAsia"/>
                <w:lang w:eastAsia="zh-TW"/>
              </w:rPr>
              <w:t>略</w:t>
            </w:r>
          </w:p>
          <w:p w:rsidR="009935F4" w:rsidRPr="001A0182" w:rsidRDefault="009935F4" w:rsidP="00B25B58">
            <w:pPr>
              <w:numPr>
                <w:ilvl w:val="0"/>
                <w:numId w:val="39"/>
              </w:numPr>
              <w:suppressAutoHyphens w:val="0"/>
              <w:ind w:left="1276"/>
              <w:contextualSpacing/>
              <w:jc w:val="both"/>
              <w:rPr>
                <w:rFonts w:eastAsia="標楷體"/>
              </w:rPr>
            </w:pPr>
            <w:r w:rsidRPr="001A0182">
              <w:rPr>
                <w:rFonts w:eastAsia="標楷體" w:hint="eastAsia"/>
                <w:lang w:eastAsia="zh-TW"/>
              </w:rPr>
              <w:t>略</w:t>
            </w:r>
          </w:p>
          <w:p w:rsidR="009935F4" w:rsidRDefault="009935F4" w:rsidP="00B25B58">
            <w:pPr>
              <w:numPr>
                <w:ilvl w:val="0"/>
                <w:numId w:val="38"/>
              </w:numPr>
              <w:suppressAutoHyphens w:val="0"/>
              <w:ind w:left="1560" w:hanging="285"/>
              <w:contextualSpacing/>
              <w:jc w:val="both"/>
              <w:rPr>
                <w:rFonts w:eastAsia="標楷體" w:hAnsi="Arial"/>
              </w:rPr>
            </w:pPr>
            <w:r w:rsidRPr="00D71E90">
              <w:rPr>
                <w:rFonts w:eastAsia="標楷體" w:hAnsi="Arial" w:hint="eastAsia"/>
              </w:rPr>
              <w:t>作業前</w:t>
            </w:r>
            <w:r w:rsidRPr="00D71E90">
              <w:rPr>
                <w:rFonts w:eastAsia="標楷體" w:hAnsi="Arial"/>
              </w:rPr>
              <w:t>如承攬工作環境具</w:t>
            </w:r>
            <w:r w:rsidRPr="00D71E90">
              <w:rPr>
                <w:rFonts w:eastAsia="標楷體"/>
              </w:rPr>
              <w:t>危害</w:t>
            </w:r>
            <w:r w:rsidRPr="00D71E90">
              <w:rPr>
                <w:rFonts w:eastAsia="標楷體" w:hint="eastAsia"/>
              </w:rPr>
              <w:t>性化學品</w:t>
            </w:r>
            <w:r w:rsidRPr="00D71E90">
              <w:rPr>
                <w:rFonts w:eastAsia="標楷體" w:hAnsi="Arial"/>
              </w:rPr>
              <w:t>時，該工作場所之系所主管須指定該系所安全衛生負責人，事前告知承攬廠商相關危害預防事項</w:t>
            </w:r>
            <w:r w:rsidRPr="00D71E90">
              <w:rPr>
                <w:rFonts w:eastAsia="標楷體" w:hAnsi="Arial" w:hint="eastAsia"/>
              </w:rPr>
              <w:t>，以瞭解化學品之正確擺放位置，並遵守管理人告知的各種注意事項。</w:t>
            </w:r>
          </w:p>
          <w:p w:rsidR="009935F4" w:rsidRPr="001A0182" w:rsidRDefault="009935F4" w:rsidP="00B25B58">
            <w:pPr>
              <w:numPr>
                <w:ilvl w:val="0"/>
                <w:numId w:val="38"/>
              </w:numPr>
              <w:suppressAutoHyphens w:val="0"/>
              <w:ind w:left="1560" w:hanging="285"/>
              <w:contextualSpacing/>
              <w:jc w:val="both"/>
              <w:rPr>
                <w:rFonts w:eastAsia="標楷體" w:hAnsi="Arial"/>
              </w:rPr>
            </w:pPr>
            <w:r w:rsidRPr="001A0182">
              <w:rPr>
                <w:rFonts w:eastAsia="標楷體" w:hAnsi="Arial" w:hint="eastAsia"/>
                <w:lang w:eastAsia="zh-TW"/>
              </w:rPr>
              <w:t>略</w:t>
            </w:r>
          </w:p>
          <w:p w:rsidR="009935F4" w:rsidRDefault="009935F4" w:rsidP="00B25B58">
            <w:pPr>
              <w:numPr>
                <w:ilvl w:val="0"/>
                <w:numId w:val="38"/>
              </w:numPr>
              <w:suppressAutoHyphens w:val="0"/>
              <w:ind w:left="1560" w:hanging="285"/>
              <w:contextualSpacing/>
              <w:jc w:val="both"/>
              <w:rPr>
                <w:rFonts w:eastAsia="標楷體" w:hAnsi="Arial"/>
              </w:rPr>
            </w:pPr>
            <w:r w:rsidRPr="001A0182">
              <w:rPr>
                <w:rFonts w:eastAsia="標楷體" w:hAnsi="Arial" w:hint="eastAsia"/>
                <w:lang w:eastAsia="zh-TW"/>
              </w:rPr>
              <w:t>略</w:t>
            </w:r>
          </w:p>
          <w:p w:rsidR="009935F4" w:rsidRPr="001A0182" w:rsidRDefault="009935F4" w:rsidP="00B25B58">
            <w:pPr>
              <w:numPr>
                <w:ilvl w:val="0"/>
                <w:numId w:val="38"/>
              </w:numPr>
              <w:suppressAutoHyphens w:val="0"/>
              <w:ind w:left="1560" w:hanging="285"/>
              <w:contextualSpacing/>
              <w:jc w:val="both"/>
              <w:rPr>
                <w:rFonts w:eastAsia="標楷體" w:hAnsi="Arial"/>
              </w:rPr>
            </w:pPr>
            <w:r w:rsidRPr="001A0182">
              <w:rPr>
                <w:rFonts w:eastAsia="標楷體" w:hAnsi="Arial" w:hint="eastAsia"/>
                <w:lang w:eastAsia="zh-TW"/>
              </w:rPr>
              <w:t>略</w:t>
            </w:r>
          </w:p>
          <w:p w:rsidR="009935F4" w:rsidRPr="001A0182" w:rsidRDefault="009935F4" w:rsidP="00B25B58">
            <w:pPr>
              <w:numPr>
                <w:ilvl w:val="0"/>
                <w:numId w:val="38"/>
              </w:numPr>
              <w:suppressAutoHyphens w:val="0"/>
              <w:ind w:left="1560" w:hanging="285"/>
              <w:contextualSpacing/>
              <w:jc w:val="both"/>
              <w:rPr>
                <w:rFonts w:eastAsia="標楷體" w:hAnsi="Arial"/>
              </w:rPr>
            </w:pPr>
            <w:r w:rsidRPr="001A0182">
              <w:rPr>
                <w:rFonts w:eastAsia="標楷體" w:hint="eastAsia"/>
                <w:lang w:eastAsia="zh-TW"/>
              </w:rPr>
              <w:t>略</w:t>
            </w:r>
          </w:p>
          <w:p w:rsidR="009935F4" w:rsidRPr="001A0182" w:rsidRDefault="009935F4" w:rsidP="00B25B58">
            <w:pPr>
              <w:numPr>
                <w:ilvl w:val="0"/>
                <w:numId w:val="38"/>
              </w:numPr>
              <w:suppressAutoHyphens w:val="0"/>
              <w:ind w:left="1560" w:hanging="285"/>
              <w:contextualSpacing/>
              <w:jc w:val="both"/>
              <w:rPr>
                <w:rFonts w:eastAsia="標楷體" w:hAnsi="Arial"/>
              </w:rPr>
            </w:pPr>
            <w:r w:rsidRPr="001A0182">
              <w:rPr>
                <w:rFonts w:eastAsia="標楷體" w:hAnsi="Arial" w:hint="eastAsia"/>
                <w:lang w:eastAsia="zh-TW"/>
              </w:rPr>
              <w:t>略</w:t>
            </w:r>
          </w:p>
        </w:tc>
        <w:tc>
          <w:tcPr>
            <w:tcW w:w="1369" w:type="pct"/>
          </w:tcPr>
          <w:p w:rsidR="009935F4" w:rsidRDefault="00ED0822" w:rsidP="00B25B58">
            <w:pPr>
              <w:ind w:left="451" w:hangingChars="188" w:hanging="451"/>
              <w:contextualSpacing/>
              <w:rPr>
                <w:rFonts w:eastAsia="標楷體" w:hAnsi="標楷體"/>
                <w:lang w:eastAsia="zh-TW"/>
              </w:rPr>
            </w:pPr>
            <w:proofErr w:type="gramStart"/>
            <w:r w:rsidRPr="00ED0822">
              <w:rPr>
                <w:rFonts w:ascii="標楷體" w:eastAsia="標楷體" w:hAnsi="標楷體" w:hint="eastAsia"/>
                <w:lang w:eastAsia="zh-TW"/>
              </w:rPr>
              <w:lastRenderedPageBreak/>
              <w:t>酌作文字</w:t>
            </w:r>
            <w:proofErr w:type="gramEnd"/>
            <w:r w:rsidRPr="00ED0822">
              <w:rPr>
                <w:rFonts w:ascii="標楷體" w:eastAsia="標楷體" w:hAnsi="標楷體" w:hint="eastAsia"/>
                <w:lang w:eastAsia="zh-TW"/>
              </w:rPr>
              <w:t>修正。</w:t>
            </w:r>
          </w:p>
        </w:tc>
      </w:tr>
      <w:tr w:rsidR="009935F4" w:rsidRPr="001A44F1" w:rsidTr="00B966FD">
        <w:trPr>
          <w:trHeight w:val="349"/>
          <w:jc w:val="center"/>
        </w:trPr>
        <w:tc>
          <w:tcPr>
            <w:tcW w:w="1815" w:type="pct"/>
          </w:tcPr>
          <w:p w:rsidR="009935F4" w:rsidRPr="003E6120" w:rsidRDefault="009935F4" w:rsidP="00B25B58">
            <w:pPr>
              <w:adjustRightInd w:val="0"/>
              <w:ind w:left="749" w:hangingChars="312" w:hanging="749"/>
              <w:contextualSpacing/>
              <w:textAlignment w:val="baseline"/>
              <w:rPr>
                <w:rFonts w:ascii="標楷體" w:eastAsia="標楷體" w:hAnsi="標楷體"/>
              </w:rPr>
            </w:pPr>
            <w:r>
              <w:rPr>
                <w:rFonts w:ascii="標楷體" w:eastAsia="標楷體" w:cs="標楷體" w:hint="eastAsia"/>
                <w:color w:val="000000"/>
                <w:kern w:val="0"/>
                <w:lang w:eastAsia="zh-TW"/>
              </w:rPr>
              <w:lastRenderedPageBreak/>
              <w:t>十二、</w:t>
            </w:r>
            <w:r w:rsidRPr="00E123A3">
              <w:rPr>
                <w:rFonts w:ascii="標楷體" w:eastAsia="標楷體" w:cs="標楷體" w:hint="eastAsia"/>
                <w:color w:val="000000"/>
                <w:kern w:val="0"/>
              </w:rPr>
              <w:t>非例行工作應注意事項：各系（所</w:t>
            </w:r>
            <w:r w:rsidRPr="009935F4">
              <w:rPr>
                <w:rFonts w:eastAsia="標楷體" w:hAnsi="Arial" w:hint="eastAsia"/>
                <w:b/>
                <w:color w:val="FF0000"/>
                <w:u w:val="single"/>
              </w:rPr>
              <w:t>、中心</w:t>
            </w:r>
            <w:r w:rsidRPr="00E123A3">
              <w:rPr>
                <w:rFonts w:ascii="標楷體" w:eastAsia="標楷體" w:cs="標楷體" w:hint="eastAsia"/>
                <w:color w:val="000000"/>
                <w:kern w:val="0"/>
              </w:rPr>
              <w:t>）進行非例行工作前，如果該工作涉及處理任何</w:t>
            </w:r>
            <w:r w:rsidRPr="009935F4">
              <w:rPr>
                <w:rFonts w:eastAsia="標楷體"/>
              </w:rPr>
              <w:t>危害</w:t>
            </w:r>
            <w:r w:rsidRPr="009935F4">
              <w:rPr>
                <w:rFonts w:eastAsia="標楷體" w:hint="eastAsia"/>
              </w:rPr>
              <w:t>性化學品</w:t>
            </w:r>
            <w:r w:rsidRPr="00E123A3">
              <w:rPr>
                <w:rFonts w:ascii="標楷體" w:eastAsia="標楷體" w:cs="標楷體" w:hint="eastAsia"/>
                <w:color w:val="000000"/>
                <w:kern w:val="0"/>
              </w:rPr>
              <w:t>者，應知會系</w:t>
            </w:r>
            <w:r w:rsidRPr="009935F4">
              <w:rPr>
                <w:rFonts w:ascii="標楷體" w:eastAsia="標楷體" w:cs="標楷體" w:hint="eastAsia"/>
                <w:b/>
                <w:color w:val="FF0000"/>
                <w:kern w:val="0"/>
                <w:u w:val="single"/>
              </w:rPr>
              <w:t>（</w:t>
            </w:r>
            <w:r w:rsidRPr="00E123A3">
              <w:rPr>
                <w:rFonts w:ascii="標楷體" w:eastAsia="標楷體" w:cs="標楷體" w:hint="eastAsia"/>
                <w:color w:val="000000"/>
                <w:kern w:val="0"/>
              </w:rPr>
              <w:t>所</w:t>
            </w:r>
            <w:r w:rsidRPr="009935F4">
              <w:rPr>
                <w:rFonts w:eastAsia="標楷體" w:hAnsi="Arial" w:hint="eastAsia"/>
                <w:b/>
                <w:color w:val="FF0000"/>
                <w:u w:val="single"/>
              </w:rPr>
              <w:t>、中心</w:t>
            </w:r>
            <w:r w:rsidRPr="009935F4">
              <w:rPr>
                <w:rFonts w:ascii="標楷體" w:eastAsia="標楷體" w:cs="標楷體" w:hint="eastAsia"/>
                <w:b/>
                <w:color w:val="FF0000"/>
                <w:kern w:val="0"/>
                <w:u w:val="single"/>
              </w:rPr>
              <w:t>）</w:t>
            </w:r>
            <w:r w:rsidRPr="00E123A3">
              <w:rPr>
                <w:rFonts w:ascii="標楷體" w:eastAsia="標楷體" w:cs="標楷體" w:hint="eastAsia"/>
                <w:color w:val="000000"/>
                <w:kern w:val="0"/>
              </w:rPr>
              <w:t>安全衛生負責人，負責工作之人員在瞭解相關的危害性並準備妥善的防護設備、洩漏處理設備之後，才可進行工作。</w:t>
            </w:r>
          </w:p>
        </w:tc>
        <w:tc>
          <w:tcPr>
            <w:tcW w:w="1815" w:type="pct"/>
          </w:tcPr>
          <w:p w:rsidR="009935F4" w:rsidRPr="003E6120" w:rsidRDefault="009935F4" w:rsidP="00B25B58">
            <w:pPr>
              <w:adjustRightInd w:val="0"/>
              <w:ind w:left="749" w:hangingChars="312" w:hanging="749"/>
              <w:contextualSpacing/>
              <w:textAlignment w:val="baseline"/>
              <w:rPr>
                <w:rFonts w:ascii="標楷體" w:eastAsia="標楷體" w:hAnsi="標楷體"/>
              </w:rPr>
            </w:pPr>
            <w:r>
              <w:rPr>
                <w:rFonts w:ascii="標楷體" w:eastAsia="標楷體" w:cs="標楷體" w:hint="eastAsia"/>
                <w:color w:val="000000"/>
                <w:kern w:val="0"/>
                <w:lang w:eastAsia="zh-TW"/>
              </w:rPr>
              <w:t>十二、</w:t>
            </w:r>
            <w:r w:rsidRPr="00E123A3">
              <w:rPr>
                <w:rFonts w:ascii="標楷體" w:eastAsia="標楷體" w:cs="標楷體" w:hint="eastAsia"/>
                <w:color w:val="000000"/>
                <w:kern w:val="0"/>
              </w:rPr>
              <w:t>非例行工作應注意事項：各系（所）進行非例行工作前，如果該工作涉及處理任何</w:t>
            </w:r>
            <w:r w:rsidRPr="009935F4">
              <w:rPr>
                <w:rFonts w:eastAsia="標楷體"/>
              </w:rPr>
              <w:t>危害</w:t>
            </w:r>
            <w:r w:rsidRPr="009935F4">
              <w:rPr>
                <w:rFonts w:eastAsia="標楷體" w:hint="eastAsia"/>
              </w:rPr>
              <w:t>性化學品</w:t>
            </w:r>
            <w:r w:rsidRPr="00E123A3">
              <w:rPr>
                <w:rFonts w:ascii="標楷體" w:eastAsia="標楷體" w:cs="標楷體" w:hint="eastAsia"/>
                <w:color w:val="000000"/>
                <w:kern w:val="0"/>
              </w:rPr>
              <w:t>者，應知會系所安全衛生負責人，負責工作之人員在瞭解相關的危害性並準備妥善的防護設備、洩漏處理設備之後，才可進行工作。</w:t>
            </w:r>
          </w:p>
        </w:tc>
        <w:tc>
          <w:tcPr>
            <w:tcW w:w="1369" w:type="pct"/>
          </w:tcPr>
          <w:p w:rsidR="009935F4" w:rsidRDefault="00ED0822" w:rsidP="00B25B58">
            <w:pPr>
              <w:suppressAutoHyphens w:val="0"/>
              <w:ind w:left="451" w:hangingChars="188" w:hanging="451"/>
              <w:contextualSpacing/>
              <w:rPr>
                <w:rFonts w:ascii="標楷體" w:eastAsia="標楷體" w:hAnsi="標楷體"/>
                <w:lang w:eastAsia="zh-TW"/>
              </w:rPr>
            </w:pPr>
            <w:proofErr w:type="gramStart"/>
            <w:r w:rsidRPr="00ED0822">
              <w:rPr>
                <w:rFonts w:ascii="標楷體" w:eastAsia="標楷體" w:hAnsi="標楷體" w:hint="eastAsia"/>
                <w:lang w:eastAsia="zh-TW"/>
              </w:rPr>
              <w:t>酌作文字</w:t>
            </w:r>
            <w:proofErr w:type="gramEnd"/>
            <w:r w:rsidRPr="00ED0822">
              <w:rPr>
                <w:rFonts w:ascii="標楷體" w:eastAsia="標楷體" w:hAnsi="標楷體" w:hint="eastAsia"/>
                <w:lang w:eastAsia="zh-TW"/>
              </w:rPr>
              <w:t>修正。</w:t>
            </w:r>
          </w:p>
        </w:tc>
      </w:tr>
      <w:tr w:rsidR="009935F4" w:rsidRPr="001A44F1" w:rsidTr="00B966FD">
        <w:trPr>
          <w:trHeight w:val="349"/>
          <w:jc w:val="center"/>
        </w:trPr>
        <w:tc>
          <w:tcPr>
            <w:tcW w:w="1815" w:type="pct"/>
          </w:tcPr>
          <w:p w:rsidR="009935F4" w:rsidRPr="009935F4" w:rsidRDefault="009935F4" w:rsidP="00B25B58">
            <w:pPr>
              <w:suppressAutoHyphens w:val="0"/>
              <w:contextualSpacing/>
              <w:jc w:val="both"/>
              <w:rPr>
                <w:rFonts w:ascii="標楷體" w:eastAsia="標楷體" w:cs="標楷體"/>
                <w:kern w:val="0"/>
              </w:rPr>
            </w:pPr>
            <w:r w:rsidRPr="009935F4">
              <w:rPr>
                <w:rFonts w:ascii="標楷體" w:eastAsia="標楷體" w:cs="標楷體" w:hint="eastAsia"/>
                <w:kern w:val="0"/>
                <w:lang w:eastAsia="zh-TW"/>
              </w:rPr>
              <w:t>十五、</w:t>
            </w:r>
            <w:r>
              <w:rPr>
                <w:rFonts w:ascii="標楷體" w:eastAsia="標楷體" w:cs="標楷體" w:hint="eastAsia"/>
                <w:kern w:val="0"/>
              </w:rPr>
              <w:t>本</w:t>
            </w:r>
            <w:r w:rsidRPr="009935F4">
              <w:rPr>
                <w:rFonts w:ascii="標楷體" w:eastAsia="標楷體" w:cs="標楷體" w:hint="eastAsia"/>
                <w:b/>
                <w:color w:val="FF0000"/>
                <w:kern w:val="0"/>
                <w:u w:val="single"/>
              </w:rPr>
              <w:t>計畫</w:t>
            </w:r>
            <w:r w:rsidR="005B2D39">
              <w:rPr>
                <w:rFonts w:ascii="標楷體" w:eastAsia="標楷體" w:hAnsi="標楷體" w:hint="eastAsia"/>
                <w:lang w:eastAsia="zh-TW"/>
              </w:rPr>
              <w:t>經</w:t>
            </w:r>
            <w:r w:rsidRPr="009935F4">
              <w:rPr>
                <w:rFonts w:ascii="標楷體" w:eastAsia="標楷體" w:hAnsi="標楷體" w:hint="eastAsia"/>
              </w:rPr>
              <w:t>暨安全衛生委員會審議</w:t>
            </w:r>
            <w:r w:rsidRPr="009935F4">
              <w:rPr>
                <w:rFonts w:ascii="標楷體" w:eastAsia="標楷體" w:cs="標楷體" w:hint="eastAsia"/>
                <w:kern w:val="0"/>
              </w:rPr>
              <w:t>通過後陳請校長核定後實施；修正時亦同。</w:t>
            </w:r>
          </w:p>
        </w:tc>
        <w:tc>
          <w:tcPr>
            <w:tcW w:w="1815" w:type="pct"/>
          </w:tcPr>
          <w:p w:rsidR="009935F4" w:rsidRPr="009935F4" w:rsidRDefault="009935F4" w:rsidP="00B25B58">
            <w:pPr>
              <w:suppressAutoHyphens w:val="0"/>
              <w:contextualSpacing/>
              <w:jc w:val="both"/>
              <w:rPr>
                <w:rFonts w:ascii="標楷體" w:eastAsia="標楷體" w:cs="標楷體"/>
                <w:kern w:val="0"/>
              </w:rPr>
            </w:pPr>
            <w:r w:rsidRPr="009935F4">
              <w:rPr>
                <w:rFonts w:ascii="標楷體" w:eastAsia="標楷體" w:cs="標楷體" w:hint="eastAsia"/>
                <w:kern w:val="0"/>
                <w:lang w:eastAsia="zh-TW"/>
              </w:rPr>
              <w:t>十五、</w:t>
            </w:r>
            <w:r w:rsidRPr="009935F4">
              <w:rPr>
                <w:rFonts w:ascii="標楷體" w:eastAsia="標楷體" w:cs="標楷體" w:hint="eastAsia"/>
                <w:kern w:val="0"/>
              </w:rPr>
              <w:t>本</w:t>
            </w:r>
            <w:r w:rsidRPr="009935F4">
              <w:rPr>
                <w:rFonts w:ascii="標楷體" w:eastAsia="標楷體" w:cs="標楷體" w:hint="eastAsia"/>
                <w:b/>
                <w:kern w:val="0"/>
                <w:u w:val="single"/>
              </w:rPr>
              <w:t>要點</w:t>
            </w:r>
            <w:r w:rsidRPr="009935F4">
              <w:rPr>
                <w:rFonts w:ascii="標楷體" w:eastAsia="標楷體" w:cs="標楷體" w:hint="eastAsia"/>
                <w:kern w:val="0"/>
              </w:rPr>
              <w:t>經</w:t>
            </w:r>
            <w:r w:rsidRPr="009935F4">
              <w:rPr>
                <w:rFonts w:ascii="標楷體" w:eastAsia="標楷體" w:hAnsi="標楷體" w:hint="eastAsia"/>
              </w:rPr>
              <w:t>環境暨安全衛生委員會審議後續送</w:t>
            </w:r>
            <w:r w:rsidRPr="009935F4">
              <w:rPr>
                <w:rFonts w:ascii="標楷體" w:eastAsia="標楷體" w:cs="標楷體" w:hint="eastAsia"/>
                <w:kern w:val="0"/>
              </w:rPr>
              <w:t>行政會議審議，通過後陳請校長核定後實施；修正時亦同。</w:t>
            </w:r>
          </w:p>
        </w:tc>
        <w:tc>
          <w:tcPr>
            <w:tcW w:w="1369" w:type="pct"/>
          </w:tcPr>
          <w:p w:rsidR="009935F4" w:rsidRDefault="007E668A" w:rsidP="00B25B58">
            <w:pPr>
              <w:suppressAutoHyphens w:val="0"/>
              <w:contextualSpacing/>
              <w:rPr>
                <w:rFonts w:ascii="標楷體" w:eastAsia="標楷體" w:hAnsi="標楷體"/>
                <w:lang w:eastAsia="zh-TW"/>
              </w:rPr>
            </w:pPr>
            <w:r>
              <w:rPr>
                <w:rFonts w:ascii="標楷體" w:eastAsia="標楷體" w:hAnsi="標楷體" w:hint="eastAsia"/>
                <w:lang w:eastAsia="zh-TW"/>
              </w:rPr>
              <w:t>修正修訂流程，計畫類的規章統一經環安衛委員會審議後奉校長核定後實施。</w:t>
            </w:r>
          </w:p>
        </w:tc>
      </w:tr>
      <w:tr w:rsidR="003C34DF" w:rsidRPr="001A44F1" w:rsidTr="00B966FD">
        <w:trPr>
          <w:trHeight w:val="349"/>
          <w:jc w:val="center"/>
        </w:trPr>
        <w:tc>
          <w:tcPr>
            <w:tcW w:w="1815" w:type="pct"/>
          </w:tcPr>
          <w:p w:rsidR="003C34DF" w:rsidRPr="009935F4" w:rsidRDefault="003C34DF" w:rsidP="00B25B58">
            <w:pPr>
              <w:adjustRightInd w:val="0"/>
              <w:contextualSpacing/>
              <w:textAlignment w:val="baseline"/>
              <w:rPr>
                <w:rFonts w:ascii="標楷體" w:eastAsia="標楷體" w:hAnsi="標楷體"/>
                <w:szCs w:val="24"/>
              </w:rPr>
            </w:pPr>
            <w:r w:rsidRPr="009935F4">
              <w:rPr>
                <w:rFonts w:ascii="標楷體" w:eastAsia="標楷體" w:hAnsi="標楷體" w:hint="eastAsia"/>
                <w:szCs w:val="24"/>
              </w:rPr>
              <w:t>附件一</w:t>
            </w:r>
          </w:p>
          <w:p w:rsidR="003C34DF" w:rsidRDefault="003C34DF" w:rsidP="00B25B58">
            <w:pPr>
              <w:suppressAutoHyphens w:val="0"/>
              <w:contextualSpacing/>
              <w:jc w:val="both"/>
              <w:rPr>
                <w:rFonts w:ascii="標楷體" w:eastAsia="標楷體" w:hAnsi="標楷體"/>
                <w:bCs/>
                <w:szCs w:val="24"/>
              </w:rPr>
            </w:pPr>
            <w:r w:rsidRPr="009935F4">
              <w:rPr>
                <w:rFonts w:ascii="標楷體" w:eastAsia="標楷體" w:hAnsi="標楷體" w:hint="eastAsia"/>
                <w:bCs/>
                <w:szCs w:val="24"/>
              </w:rPr>
              <w:t>國立高雄師範大學危害性化學品清單</w:t>
            </w:r>
          </w:p>
          <w:p w:rsidR="00E40F00" w:rsidRPr="00D71E90" w:rsidRDefault="00E40F00" w:rsidP="00B25B58">
            <w:pPr>
              <w:contextualSpacing/>
              <w:jc w:val="both"/>
              <w:rPr>
                <w:rFonts w:ascii="標楷體" w:eastAsia="標楷體"/>
              </w:rPr>
            </w:pPr>
            <w:r w:rsidRPr="00D71E90">
              <w:rPr>
                <w:rFonts w:ascii="標楷體" w:eastAsia="標楷體" w:hint="eastAsia"/>
              </w:rPr>
              <w:lastRenderedPageBreak/>
              <w:t>※※※※※※※※※※※※※※</w:t>
            </w:r>
          </w:p>
          <w:p w:rsidR="00E40F00" w:rsidRPr="00E40F00" w:rsidRDefault="00E40F00" w:rsidP="00B25B58">
            <w:pPr>
              <w:contextualSpacing/>
              <w:jc w:val="both"/>
              <w:rPr>
                <w:rFonts w:ascii="標楷體" w:eastAsia="標楷體"/>
                <w:u w:val="single"/>
              </w:rPr>
            </w:pPr>
            <w:r w:rsidRPr="00D71E90">
              <w:rPr>
                <w:rFonts w:ascii="標楷體" w:eastAsia="標楷體" w:hint="eastAsia"/>
              </w:rPr>
              <w:t>物品名稱：</w:t>
            </w:r>
            <w:r w:rsidRPr="00D71E90">
              <w:rPr>
                <w:rFonts w:ascii="標楷體" w:eastAsia="標楷體" w:hint="eastAsia"/>
                <w:u w:val="single"/>
              </w:rPr>
              <w:t xml:space="preserve">            </w:t>
            </w:r>
            <w:r>
              <w:rPr>
                <w:rFonts w:ascii="標楷體" w:eastAsia="標楷體" w:hint="eastAsia"/>
                <w:u w:val="single"/>
              </w:rPr>
              <w:t xml:space="preserve">      </w:t>
            </w:r>
          </w:p>
          <w:p w:rsidR="00E40F00" w:rsidRPr="00E40F00" w:rsidRDefault="00E40F00" w:rsidP="00B25B58">
            <w:pPr>
              <w:contextualSpacing/>
              <w:jc w:val="both"/>
              <w:rPr>
                <w:rFonts w:ascii="標楷體" w:eastAsia="標楷體"/>
                <w:u w:val="single"/>
              </w:rPr>
            </w:pPr>
            <w:r w:rsidRPr="00D71E90">
              <w:rPr>
                <w:rFonts w:ascii="標楷體" w:eastAsia="標楷體" w:hint="eastAsia"/>
              </w:rPr>
              <w:t>其他名稱：</w:t>
            </w:r>
            <w:r w:rsidRPr="00D71E90">
              <w:rPr>
                <w:rFonts w:ascii="標楷體" w:eastAsia="標楷體" w:hint="eastAsia"/>
                <w:u w:val="single"/>
              </w:rPr>
              <w:t xml:space="preserve">                  </w:t>
            </w:r>
          </w:p>
          <w:p w:rsidR="00E40F00" w:rsidRPr="00E40F00" w:rsidRDefault="00E40F00" w:rsidP="00B25B58">
            <w:pPr>
              <w:contextualSpacing/>
              <w:jc w:val="both"/>
              <w:rPr>
                <w:rFonts w:ascii="標楷體" w:eastAsia="標楷體"/>
                <w:u w:val="single"/>
              </w:rPr>
            </w:pPr>
            <w:r w:rsidRPr="00D71E90">
              <w:rPr>
                <w:rFonts w:ascii="標楷體" w:eastAsia="標楷體" w:hint="eastAsia"/>
              </w:rPr>
              <w:t>安全資料表索引碼：</w:t>
            </w:r>
            <w:r w:rsidRPr="00D71E90">
              <w:rPr>
                <w:rFonts w:ascii="標楷體" w:eastAsia="標楷體" w:hint="eastAsia"/>
                <w:u w:val="single"/>
              </w:rPr>
              <w:t xml:space="preserve">          </w:t>
            </w:r>
          </w:p>
          <w:p w:rsidR="00E40F00" w:rsidRPr="00D71E90" w:rsidRDefault="00E40F00" w:rsidP="00B25B58">
            <w:pPr>
              <w:contextualSpacing/>
              <w:jc w:val="both"/>
              <w:rPr>
                <w:rFonts w:ascii="標楷體" w:eastAsia="標楷體"/>
              </w:rPr>
            </w:pPr>
            <w:r w:rsidRPr="00D71E90">
              <w:rPr>
                <w:rFonts w:ascii="標楷體" w:eastAsia="標楷體" w:hint="eastAsia"/>
              </w:rPr>
              <w:t>※※※※※※※※※※※※※※</w:t>
            </w:r>
          </w:p>
          <w:p w:rsidR="00E40F00" w:rsidRPr="00E40F00" w:rsidRDefault="00E40F00" w:rsidP="00B25B58">
            <w:pPr>
              <w:contextualSpacing/>
              <w:jc w:val="both"/>
              <w:rPr>
                <w:rFonts w:ascii="標楷體" w:eastAsia="標楷體"/>
                <w:u w:val="single"/>
              </w:rPr>
            </w:pPr>
            <w:r>
              <w:rPr>
                <w:rFonts w:ascii="標楷體" w:eastAsia="標楷體" w:hint="eastAsia"/>
              </w:rPr>
              <w:t>略</w:t>
            </w:r>
          </w:p>
          <w:p w:rsidR="00E40F00" w:rsidRDefault="00E40F00" w:rsidP="00B25B58">
            <w:pPr>
              <w:suppressAutoHyphens w:val="0"/>
              <w:ind w:left="2"/>
              <w:contextualSpacing/>
              <w:jc w:val="both"/>
              <w:rPr>
                <w:rFonts w:ascii="標楷體" w:eastAsia="標楷體" w:hAnsi="標楷體"/>
                <w:bCs/>
                <w:szCs w:val="24"/>
              </w:rPr>
            </w:pPr>
            <w:r w:rsidRPr="00D71E90">
              <w:rPr>
                <w:rFonts w:ascii="標楷體" w:eastAsia="標楷體" w:hint="eastAsia"/>
              </w:rPr>
              <w:t>※※※※※※※※※※※※※※</w:t>
            </w:r>
          </w:p>
          <w:p w:rsidR="00E40F00" w:rsidRPr="00E40F00" w:rsidRDefault="00E40F00" w:rsidP="00B25B58">
            <w:pPr>
              <w:contextualSpacing/>
              <w:jc w:val="both"/>
              <w:rPr>
                <w:rFonts w:ascii="標楷體" w:eastAsia="標楷體"/>
                <w:u w:val="single"/>
              </w:rPr>
            </w:pPr>
            <w:r>
              <w:rPr>
                <w:rFonts w:ascii="標楷體" w:eastAsia="標楷體" w:hint="eastAsia"/>
              </w:rPr>
              <w:t>略</w:t>
            </w:r>
          </w:p>
          <w:p w:rsidR="00E40F00" w:rsidRDefault="00E40F00" w:rsidP="00B25B58">
            <w:pPr>
              <w:suppressAutoHyphens w:val="0"/>
              <w:ind w:left="2"/>
              <w:contextualSpacing/>
              <w:jc w:val="both"/>
              <w:rPr>
                <w:rFonts w:ascii="標楷體" w:eastAsia="標楷體"/>
              </w:rPr>
            </w:pPr>
            <w:r w:rsidRPr="00D71E90">
              <w:rPr>
                <w:rFonts w:ascii="標楷體" w:eastAsia="標楷體" w:hint="eastAsia"/>
              </w:rPr>
              <w:t>※※※※※※※※※※※※※※</w:t>
            </w:r>
          </w:p>
          <w:p w:rsidR="00E40F00" w:rsidRPr="00E40F00" w:rsidRDefault="00E40F00" w:rsidP="00B25B58">
            <w:pPr>
              <w:contextualSpacing/>
              <w:jc w:val="both"/>
              <w:rPr>
                <w:rFonts w:ascii="標楷體" w:eastAsia="標楷體"/>
                <w:u w:val="single"/>
              </w:rPr>
            </w:pPr>
            <w:r>
              <w:rPr>
                <w:rFonts w:ascii="標楷體" w:eastAsia="標楷體" w:hint="eastAsia"/>
              </w:rPr>
              <w:t>略</w:t>
            </w:r>
          </w:p>
          <w:p w:rsidR="00E40F00" w:rsidRPr="00E40F00" w:rsidRDefault="00E40F00" w:rsidP="00B25B58">
            <w:pPr>
              <w:suppressAutoHyphens w:val="0"/>
              <w:ind w:left="2"/>
              <w:contextualSpacing/>
              <w:jc w:val="both"/>
              <w:rPr>
                <w:rFonts w:ascii="標楷體" w:eastAsia="標楷體" w:hAnsi="標楷體"/>
                <w:bCs/>
                <w:szCs w:val="24"/>
              </w:rPr>
            </w:pPr>
            <w:r w:rsidRPr="00D71E90">
              <w:rPr>
                <w:rFonts w:ascii="標楷體" w:eastAsia="標楷體" w:hint="eastAsia"/>
              </w:rPr>
              <w:t>※※※※※※※※※※※※※※</w:t>
            </w:r>
          </w:p>
          <w:p w:rsidR="00E40F00" w:rsidRPr="009935F4" w:rsidRDefault="00E40F00" w:rsidP="00B25B58">
            <w:pPr>
              <w:suppressAutoHyphens w:val="0"/>
              <w:contextualSpacing/>
              <w:jc w:val="both"/>
              <w:rPr>
                <w:rFonts w:ascii="標楷體" w:eastAsia="標楷體" w:cs="標楷體"/>
                <w:kern w:val="0"/>
                <w:szCs w:val="24"/>
                <w:lang w:eastAsia="zh-TW"/>
              </w:rPr>
            </w:pPr>
            <w:r>
              <w:rPr>
                <w:rFonts w:ascii="標楷體" w:eastAsia="標楷體" w:hAnsi="標楷體" w:hint="eastAsia"/>
                <w:szCs w:val="24"/>
                <w:lang w:eastAsia="zh-TW"/>
              </w:rPr>
              <w:t>略</w:t>
            </w:r>
          </w:p>
        </w:tc>
        <w:tc>
          <w:tcPr>
            <w:tcW w:w="1815" w:type="pct"/>
          </w:tcPr>
          <w:p w:rsidR="003C34DF" w:rsidRPr="009935F4" w:rsidRDefault="003C34DF" w:rsidP="00B25B58">
            <w:pPr>
              <w:adjustRightInd w:val="0"/>
              <w:contextualSpacing/>
              <w:textAlignment w:val="baseline"/>
              <w:rPr>
                <w:rFonts w:ascii="標楷體" w:eastAsia="標楷體" w:hAnsi="標楷體"/>
                <w:szCs w:val="24"/>
              </w:rPr>
            </w:pPr>
            <w:r w:rsidRPr="009935F4">
              <w:rPr>
                <w:rFonts w:ascii="標楷體" w:eastAsia="標楷體" w:hAnsi="標楷體" w:hint="eastAsia"/>
                <w:szCs w:val="24"/>
              </w:rPr>
              <w:lastRenderedPageBreak/>
              <w:t>附件一</w:t>
            </w:r>
          </w:p>
          <w:p w:rsidR="003C34DF" w:rsidRDefault="00E40F00" w:rsidP="00B25B58">
            <w:pPr>
              <w:suppressAutoHyphens w:val="0"/>
              <w:ind w:left="2"/>
              <w:contextualSpacing/>
              <w:jc w:val="both"/>
              <w:rPr>
                <w:rFonts w:ascii="標楷體" w:eastAsia="標楷體" w:hAnsi="標楷體"/>
                <w:bCs/>
                <w:szCs w:val="24"/>
              </w:rPr>
            </w:pPr>
            <w:r w:rsidRPr="009935F4">
              <w:rPr>
                <w:rFonts w:ascii="標楷體" w:eastAsia="標楷體" w:hAnsi="標楷體" w:hint="eastAsia"/>
                <w:bCs/>
                <w:szCs w:val="24"/>
              </w:rPr>
              <w:t>國立高雄師範大學危害性化學品清單</w:t>
            </w:r>
          </w:p>
          <w:p w:rsidR="00E40F00" w:rsidRPr="00D71E90" w:rsidRDefault="00E40F00" w:rsidP="00B25B58">
            <w:pPr>
              <w:contextualSpacing/>
              <w:jc w:val="both"/>
              <w:rPr>
                <w:rFonts w:ascii="標楷體" w:eastAsia="標楷體"/>
              </w:rPr>
            </w:pPr>
            <w:r w:rsidRPr="00D71E90">
              <w:rPr>
                <w:rFonts w:ascii="標楷體" w:eastAsia="標楷體" w:hint="eastAsia"/>
              </w:rPr>
              <w:lastRenderedPageBreak/>
              <w:t>※※※※※※※※※※※※※※</w:t>
            </w:r>
          </w:p>
          <w:p w:rsidR="00E40F00" w:rsidRPr="00E40F00" w:rsidRDefault="00E40F00" w:rsidP="00B25B58">
            <w:pPr>
              <w:contextualSpacing/>
              <w:jc w:val="both"/>
              <w:rPr>
                <w:rFonts w:ascii="標楷體" w:eastAsia="標楷體"/>
                <w:u w:val="single"/>
              </w:rPr>
            </w:pPr>
            <w:r w:rsidRPr="00D71E90">
              <w:rPr>
                <w:rFonts w:ascii="標楷體" w:eastAsia="標楷體" w:hint="eastAsia"/>
              </w:rPr>
              <w:t>物品名稱：</w:t>
            </w:r>
            <w:r w:rsidRPr="00D71E90">
              <w:rPr>
                <w:rFonts w:ascii="標楷體" w:eastAsia="標楷體" w:hint="eastAsia"/>
                <w:u w:val="single"/>
              </w:rPr>
              <w:t xml:space="preserve">            </w:t>
            </w:r>
            <w:r>
              <w:rPr>
                <w:rFonts w:ascii="標楷體" w:eastAsia="標楷體" w:hint="eastAsia"/>
                <w:u w:val="single"/>
              </w:rPr>
              <w:t xml:space="preserve">      </w:t>
            </w:r>
          </w:p>
          <w:p w:rsidR="00E40F00" w:rsidRPr="00E40F00" w:rsidRDefault="00E40F00" w:rsidP="00B25B58">
            <w:pPr>
              <w:contextualSpacing/>
              <w:jc w:val="both"/>
              <w:rPr>
                <w:rFonts w:ascii="標楷體" w:eastAsia="標楷體"/>
                <w:u w:val="single"/>
              </w:rPr>
            </w:pPr>
            <w:r w:rsidRPr="00D71E90">
              <w:rPr>
                <w:rFonts w:ascii="標楷體" w:eastAsia="標楷體" w:hint="eastAsia"/>
              </w:rPr>
              <w:t>其他名稱：</w:t>
            </w:r>
            <w:r w:rsidRPr="00D71E90">
              <w:rPr>
                <w:rFonts w:ascii="標楷體" w:eastAsia="標楷體" w:hint="eastAsia"/>
                <w:u w:val="single"/>
              </w:rPr>
              <w:t xml:space="preserve">                  </w:t>
            </w:r>
          </w:p>
          <w:p w:rsidR="00E40F00" w:rsidRPr="00E40F00" w:rsidRDefault="00E40F00" w:rsidP="00B25B58">
            <w:pPr>
              <w:contextualSpacing/>
              <w:jc w:val="both"/>
              <w:rPr>
                <w:rFonts w:ascii="標楷體" w:eastAsia="標楷體"/>
                <w:u w:val="single"/>
              </w:rPr>
            </w:pPr>
            <w:r w:rsidRPr="00E40F00">
              <w:rPr>
                <w:rFonts w:ascii="標楷體" w:eastAsia="標楷體" w:hint="eastAsia"/>
                <w:b/>
                <w:u w:val="single"/>
              </w:rPr>
              <w:t>物質</w:t>
            </w:r>
            <w:r w:rsidRPr="00D71E90">
              <w:rPr>
                <w:rFonts w:ascii="標楷體" w:eastAsia="標楷體" w:hint="eastAsia"/>
              </w:rPr>
              <w:t>安全資料表索引碼：</w:t>
            </w:r>
            <w:r w:rsidRPr="00D71E90">
              <w:rPr>
                <w:rFonts w:ascii="標楷體" w:eastAsia="標楷體" w:hint="eastAsia"/>
                <w:u w:val="single"/>
              </w:rPr>
              <w:t xml:space="preserve">      </w:t>
            </w:r>
          </w:p>
          <w:p w:rsidR="00E40F00" w:rsidRPr="00D71E90" w:rsidRDefault="00E40F00" w:rsidP="00B25B58">
            <w:pPr>
              <w:contextualSpacing/>
              <w:jc w:val="both"/>
              <w:rPr>
                <w:rFonts w:ascii="標楷體" w:eastAsia="標楷體"/>
              </w:rPr>
            </w:pPr>
            <w:r w:rsidRPr="00D71E90">
              <w:rPr>
                <w:rFonts w:ascii="標楷體" w:eastAsia="標楷體" w:hint="eastAsia"/>
              </w:rPr>
              <w:t>※※※※※※※※※※※※※※</w:t>
            </w:r>
          </w:p>
          <w:p w:rsidR="00E40F00" w:rsidRPr="00E40F00" w:rsidRDefault="00E40F00" w:rsidP="00B25B58">
            <w:pPr>
              <w:contextualSpacing/>
              <w:jc w:val="both"/>
              <w:rPr>
                <w:rFonts w:ascii="標楷體" w:eastAsia="標楷體"/>
                <w:u w:val="single"/>
              </w:rPr>
            </w:pPr>
            <w:r>
              <w:rPr>
                <w:rFonts w:ascii="標楷體" w:eastAsia="標楷體" w:hint="eastAsia"/>
              </w:rPr>
              <w:t>略</w:t>
            </w:r>
          </w:p>
          <w:p w:rsidR="00E40F00" w:rsidRDefault="00E40F00" w:rsidP="00B25B58">
            <w:pPr>
              <w:suppressAutoHyphens w:val="0"/>
              <w:ind w:left="2"/>
              <w:contextualSpacing/>
              <w:jc w:val="both"/>
              <w:rPr>
                <w:rFonts w:ascii="標楷體" w:eastAsia="標楷體" w:hAnsi="標楷體"/>
                <w:bCs/>
                <w:szCs w:val="24"/>
              </w:rPr>
            </w:pPr>
            <w:r w:rsidRPr="00D71E90">
              <w:rPr>
                <w:rFonts w:ascii="標楷體" w:eastAsia="標楷體" w:hint="eastAsia"/>
              </w:rPr>
              <w:t>※※※※※※※※※※※※※※</w:t>
            </w:r>
          </w:p>
          <w:p w:rsidR="00E40F00" w:rsidRPr="00E40F00" w:rsidRDefault="00E40F00" w:rsidP="00B25B58">
            <w:pPr>
              <w:contextualSpacing/>
              <w:jc w:val="both"/>
              <w:rPr>
                <w:rFonts w:ascii="標楷體" w:eastAsia="標楷體"/>
                <w:u w:val="single"/>
              </w:rPr>
            </w:pPr>
            <w:r>
              <w:rPr>
                <w:rFonts w:ascii="標楷體" w:eastAsia="標楷體" w:hint="eastAsia"/>
              </w:rPr>
              <w:t>略</w:t>
            </w:r>
          </w:p>
          <w:p w:rsidR="00E40F00" w:rsidRDefault="00E40F00" w:rsidP="00B25B58">
            <w:pPr>
              <w:suppressAutoHyphens w:val="0"/>
              <w:ind w:left="2"/>
              <w:contextualSpacing/>
              <w:jc w:val="both"/>
              <w:rPr>
                <w:rFonts w:ascii="標楷體" w:eastAsia="標楷體"/>
              </w:rPr>
            </w:pPr>
            <w:r w:rsidRPr="00D71E90">
              <w:rPr>
                <w:rFonts w:ascii="標楷體" w:eastAsia="標楷體" w:hint="eastAsia"/>
              </w:rPr>
              <w:t>※※※※※※※※※※※※※※</w:t>
            </w:r>
          </w:p>
          <w:p w:rsidR="00E40F00" w:rsidRPr="00E40F00" w:rsidRDefault="00E40F00" w:rsidP="00B25B58">
            <w:pPr>
              <w:contextualSpacing/>
              <w:jc w:val="both"/>
              <w:rPr>
                <w:rFonts w:ascii="標楷體" w:eastAsia="標楷體"/>
                <w:u w:val="single"/>
              </w:rPr>
            </w:pPr>
            <w:r>
              <w:rPr>
                <w:rFonts w:ascii="標楷體" w:eastAsia="標楷體" w:hint="eastAsia"/>
              </w:rPr>
              <w:t>略</w:t>
            </w:r>
          </w:p>
          <w:p w:rsidR="00E40F00" w:rsidRPr="00E40F00" w:rsidRDefault="00E40F00" w:rsidP="00B25B58">
            <w:pPr>
              <w:suppressAutoHyphens w:val="0"/>
              <w:ind w:left="2"/>
              <w:contextualSpacing/>
              <w:jc w:val="both"/>
              <w:rPr>
                <w:rFonts w:ascii="標楷體" w:eastAsia="標楷體" w:hAnsi="標楷體"/>
                <w:bCs/>
                <w:szCs w:val="24"/>
              </w:rPr>
            </w:pPr>
            <w:r w:rsidRPr="00D71E90">
              <w:rPr>
                <w:rFonts w:ascii="標楷體" w:eastAsia="標楷體" w:hint="eastAsia"/>
              </w:rPr>
              <w:t>※※※※※※※※※※※※※※</w:t>
            </w:r>
          </w:p>
          <w:p w:rsidR="00E40F00" w:rsidRPr="009935F4" w:rsidRDefault="00E40F00" w:rsidP="00B25B58">
            <w:pPr>
              <w:suppressAutoHyphens w:val="0"/>
              <w:contextualSpacing/>
              <w:jc w:val="both"/>
              <w:rPr>
                <w:rFonts w:ascii="標楷體" w:eastAsia="標楷體" w:hAnsi="標楷體"/>
                <w:szCs w:val="24"/>
                <w:lang w:eastAsia="zh-TW"/>
              </w:rPr>
            </w:pPr>
            <w:r>
              <w:rPr>
                <w:rFonts w:ascii="標楷體" w:eastAsia="標楷體" w:hAnsi="標楷體" w:hint="eastAsia"/>
                <w:szCs w:val="24"/>
                <w:lang w:eastAsia="zh-TW"/>
              </w:rPr>
              <w:t>略</w:t>
            </w:r>
          </w:p>
        </w:tc>
        <w:tc>
          <w:tcPr>
            <w:tcW w:w="1369" w:type="pct"/>
          </w:tcPr>
          <w:p w:rsidR="003C34DF" w:rsidRDefault="00E40F00" w:rsidP="00B25B58">
            <w:pPr>
              <w:suppressAutoHyphens w:val="0"/>
              <w:contextualSpacing/>
              <w:rPr>
                <w:rFonts w:ascii="標楷體" w:eastAsia="標楷體" w:hAnsi="標楷體"/>
                <w:lang w:eastAsia="zh-TW"/>
              </w:rPr>
            </w:pPr>
            <w:proofErr w:type="gramStart"/>
            <w:r w:rsidRPr="006054E3">
              <w:rPr>
                <w:rFonts w:ascii="Times New Roman" w:eastAsia="標楷體" w:hAnsi="Times New Roman" w:cs="Times New Roman"/>
                <w:szCs w:val="24"/>
                <w:lang w:eastAsia="zh-TW"/>
              </w:rPr>
              <w:lastRenderedPageBreak/>
              <w:t>勞動部已於</w:t>
            </w:r>
            <w:proofErr w:type="gramEnd"/>
            <w:r w:rsidRPr="006054E3">
              <w:rPr>
                <w:rFonts w:ascii="Times New Roman" w:eastAsia="標楷體" w:hAnsi="Times New Roman" w:cs="Times New Roman"/>
                <w:szCs w:val="24"/>
                <w:lang w:eastAsia="zh-TW"/>
              </w:rPr>
              <w:t>105</w:t>
            </w:r>
            <w:r w:rsidRPr="006054E3">
              <w:rPr>
                <w:rFonts w:ascii="Times New Roman" w:eastAsia="標楷體" w:hAnsi="Times New Roman" w:cs="Times New Roman"/>
                <w:szCs w:val="24"/>
                <w:lang w:eastAsia="zh-TW"/>
              </w:rPr>
              <w:t>年</w:t>
            </w:r>
            <w:r w:rsidRPr="006054E3">
              <w:rPr>
                <w:rFonts w:ascii="Times New Roman" w:eastAsia="標楷體" w:hAnsi="Times New Roman" w:cs="Times New Roman"/>
                <w:szCs w:val="24"/>
                <w:lang w:eastAsia="zh-TW"/>
              </w:rPr>
              <w:t>1</w:t>
            </w:r>
            <w:r w:rsidRPr="006054E3">
              <w:rPr>
                <w:rFonts w:ascii="Times New Roman" w:eastAsia="標楷體" w:hAnsi="Times New Roman" w:cs="Times New Roman"/>
                <w:szCs w:val="24"/>
                <w:lang w:eastAsia="zh-TW"/>
              </w:rPr>
              <w:t>月</w:t>
            </w:r>
            <w:r w:rsidRPr="006054E3">
              <w:rPr>
                <w:rFonts w:ascii="Times New Roman" w:eastAsia="標楷體" w:hAnsi="Times New Roman" w:cs="Times New Roman"/>
                <w:szCs w:val="24"/>
                <w:lang w:eastAsia="zh-TW"/>
              </w:rPr>
              <w:t>1</w:t>
            </w:r>
            <w:r w:rsidRPr="006054E3">
              <w:rPr>
                <w:rFonts w:ascii="Times New Roman" w:eastAsia="標楷體" w:hAnsi="Times New Roman" w:cs="Times New Roman"/>
                <w:szCs w:val="24"/>
                <w:lang w:eastAsia="zh-TW"/>
              </w:rPr>
              <w:t>日將危害性化學品標示及通識規則中「</w:t>
            </w:r>
            <w:r w:rsidRPr="006054E3">
              <w:rPr>
                <w:rFonts w:ascii="Times New Roman" w:eastAsia="標楷體" w:hAnsi="Times New Roman" w:cs="Times New Roman"/>
                <w:b/>
                <w:szCs w:val="24"/>
                <w:u w:val="single"/>
                <w:lang w:eastAsia="zh-TW"/>
              </w:rPr>
              <w:t>物質</w:t>
            </w:r>
            <w:r w:rsidRPr="006054E3">
              <w:rPr>
                <w:rFonts w:ascii="Times New Roman" w:eastAsia="標楷體" w:hAnsi="Times New Roman" w:cs="Times New Roman"/>
                <w:b/>
                <w:szCs w:val="24"/>
                <w:u w:val="single"/>
                <w:lang w:eastAsia="zh-TW"/>
              </w:rPr>
              <w:lastRenderedPageBreak/>
              <w:t>安全資料表</w:t>
            </w:r>
            <w:r w:rsidRPr="006054E3">
              <w:rPr>
                <w:rFonts w:ascii="Times New Roman" w:eastAsia="標楷體" w:hAnsi="Times New Roman" w:cs="Times New Roman"/>
                <w:szCs w:val="24"/>
                <w:lang w:eastAsia="zh-TW"/>
              </w:rPr>
              <w:t>」改名為「</w:t>
            </w:r>
            <w:r w:rsidRPr="006054E3">
              <w:rPr>
                <w:rFonts w:ascii="Times New Roman" w:eastAsia="標楷體" w:hAnsi="Times New Roman" w:cs="Times New Roman"/>
                <w:b/>
                <w:color w:val="FF0000"/>
                <w:szCs w:val="24"/>
                <w:u w:val="single"/>
                <w:lang w:eastAsia="zh-TW"/>
              </w:rPr>
              <w:t>安全資</w:t>
            </w:r>
            <w:bookmarkStart w:id="0" w:name="_GoBack"/>
            <w:bookmarkEnd w:id="0"/>
            <w:r w:rsidRPr="006054E3">
              <w:rPr>
                <w:rFonts w:ascii="Times New Roman" w:eastAsia="標楷體" w:hAnsi="Times New Roman" w:cs="Times New Roman"/>
                <w:b/>
                <w:color w:val="FF0000"/>
                <w:szCs w:val="24"/>
                <w:u w:val="single"/>
                <w:lang w:eastAsia="zh-TW"/>
              </w:rPr>
              <w:t>料表</w:t>
            </w:r>
            <w:r w:rsidRPr="006054E3">
              <w:rPr>
                <w:rFonts w:ascii="Times New Roman" w:eastAsia="標楷體" w:hAnsi="Times New Roman" w:cs="Times New Roman"/>
                <w:szCs w:val="24"/>
                <w:lang w:eastAsia="zh-TW"/>
              </w:rPr>
              <w:t>」。</w:t>
            </w:r>
          </w:p>
        </w:tc>
      </w:tr>
    </w:tbl>
    <w:p w:rsidR="00D63370" w:rsidRPr="008457B2" w:rsidRDefault="00D63370" w:rsidP="005941F5">
      <w:pPr>
        <w:spacing w:line="360" w:lineRule="exact"/>
        <w:rPr>
          <w:rFonts w:ascii="標楷體" w:eastAsia="標楷體" w:hAnsi="標楷體"/>
          <w:szCs w:val="24"/>
          <w:lang w:eastAsia="zh-TW"/>
        </w:rPr>
      </w:pPr>
    </w:p>
    <w:sectPr w:rsidR="00D63370" w:rsidRPr="008457B2" w:rsidSect="00191DA4">
      <w:footerReference w:type="default" r:id="rId8"/>
      <w:pgSz w:w="11906" w:h="16838"/>
      <w:pgMar w:top="1134" w:right="1134" w:bottom="1134" w:left="1134"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992" w:rsidRDefault="007E7992" w:rsidP="009A44CF">
      <w:r>
        <w:separator/>
      </w:r>
    </w:p>
  </w:endnote>
  <w:endnote w:type="continuationSeparator" w:id="0">
    <w:p w:rsidR="007E7992" w:rsidRDefault="007E7992" w:rsidP="009A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98">
    <w:altName w:val="Malgun Gothic Semilight"/>
    <w:charset w:val="88"/>
    <w:family w:val="auto"/>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楷書體W3">
    <w:charset w:val="00"/>
    <w:family w:val="script"/>
    <w:pitch w:val="fixed"/>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B1" w:rsidRDefault="003D0BB1">
    <w:pPr>
      <w:pStyle w:val="ae"/>
      <w:jc w:val="center"/>
    </w:pPr>
    <w:r>
      <w:fldChar w:fldCharType="begin"/>
    </w:r>
    <w:r>
      <w:instrText>PAGE   \* MERGEFORMAT</w:instrText>
    </w:r>
    <w:r>
      <w:fldChar w:fldCharType="separate"/>
    </w:r>
    <w:r w:rsidR="00ED0822" w:rsidRPr="00ED0822">
      <w:rPr>
        <w:noProof/>
        <w:lang w:val="zh-TW" w:eastAsia="zh-TW"/>
      </w:rPr>
      <w:t>5</w:t>
    </w:r>
    <w:r>
      <w:fldChar w:fldCharType="end"/>
    </w:r>
  </w:p>
  <w:p w:rsidR="003D0BB1" w:rsidRDefault="003D0BB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992" w:rsidRDefault="007E7992" w:rsidP="009A44CF">
      <w:r>
        <w:separator/>
      </w:r>
    </w:p>
  </w:footnote>
  <w:footnote w:type="continuationSeparator" w:id="0">
    <w:p w:rsidR="007E7992" w:rsidRDefault="007E7992" w:rsidP="009A4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B42"/>
    <w:multiLevelType w:val="hybridMultilevel"/>
    <w:tmpl w:val="B9347244"/>
    <w:lvl w:ilvl="0" w:tplc="5DD4092A">
      <w:start w:val="1"/>
      <w:numFmt w:val="taiwaneseCountingThousand"/>
      <w:lvlText w:val="(%1)"/>
      <w:lvlJc w:val="left"/>
      <w:pPr>
        <w:ind w:left="967" w:hanging="400"/>
      </w:pPr>
      <w:rPr>
        <w:rFonts w:hint="default"/>
      </w:rPr>
    </w:lvl>
    <w:lvl w:ilvl="1" w:tplc="F20C5CFA">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2386C"/>
    <w:multiLevelType w:val="hybridMultilevel"/>
    <w:tmpl w:val="25103642"/>
    <w:lvl w:ilvl="0" w:tplc="9D7E5376">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721E50"/>
    <w:multiLevelType w:val="hybridMultilevel"/>
    <w:tmpl w:val="1BD653BC"/>
    <w:lvl w:ilvl="0" w:tplc="2A12620E">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FF538D"/>
    <w:multiLevelType w:val="hybridMultilevel"/>
    <w:tmpl w:val="05029268"/>
    <w:lvl w:ilvl="0" w:tplc="DABC194E">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6D7951"/>
    <w:multiLevelType w:val="hybridMultilevel"/>
    <w:tmpl w:val="6C3A5A66"/>
    <w:lvl w:ilvl="0" w:tplc="5A3E6C5E">
      <w:start w:val="1"/>
      <w:numFmt w:val="taiwaneseCountingThousand"/>
      <w:lvlText w:val="(%1)"/>
      <w:lvlJc w:val="left"/>
      <w:pPr>
        <w:ind w:left="2953" w:hanging="400"/>
      </w:pPr>
      <w:rPr>
        <w:rFonts w:hint="default"/>
        <w:color w:val="auto"/>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5" w15:restartNumberingAfterBreak="0">
    <w:nsid w:val="24BD2925"/>
    <w:multiLevelType w:val="hybridMultilevel"/>
    <w:tmpl w:val="6C9C16F8"/>
    <w:lvl w:ilvl="0" w:tplc="F948CE5C">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1C1F40"/>
    <w:multiLevelType w:val="hybridMultilevel"/>
    <w:tmpl w:val="25103642"/>
    <w:lvl w:ilvl="0" w:tplc="9D7E5376">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A166EE"/>
    <w:multiLevelType w:val="hybridMultilevel"/>
    <w:tmpl w:val="494C6C60"/>
    <w:lvl w:ilvl="0" w:tplc="672EB320">
      <w:start w:val="1"/>
      <w:numFmt w:val="taiwaneseCountingThousand"/>
      <w:lvlText w:val="%1、"/>
      <w:lvlJc w:val="left"/>
      <w:pPr>
        <w:ind w:left="580" w:hanging="5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476EDF"/>
    <w:multiLevelType w:val="hybridMultilevel"/>
    <w:tmpl w:val="B54EE5F4"/>
    <w:lvl w:ilvl="0" w:tplc="4238E012">
      <w:start w:val="2"/>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151324"/>
    <w:multiLevelType w:val="hybridMultilevel"/>
    <w:tmpl w:val="D3004B78"/>
    <w:lvl w:ilvl="0" w:tplc="A6BC0D12">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1C2C02"/>
    <w:multiLevelType w:val="hybridMultilevel"/>
    <w:tmpl w:val="38F44F28"/>
    <w:lvl w:ilvl="0" w:tplc="0BAE699A">
      <w:start w:val="1"/>
      <w:numFmt w:val="taiwaneseCountingThousand"/>
      <w:lvlText w:val="%1、"/>
      <w:lvlJc w:val="left"/>
      <w:pPr>
        <w:ind w:left="482" w:hanging="480"/>
      </w:pPr>
      <w:rPr>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15:restartNumberingAfterBreak="0">
    <w:nsid w:val="33CD7D28"/>
    <w:multiLevelType w:val="hybridMultilevel"/>
    <w:tmpl w:val="88826EB2"/>
    <w:lvl w:ilvl="0" w:tplc="04090015">
      <w:start w:val="1"/>
      <w:numFmt w:val="taiwaneseCountingThousand"/>
      <w:lvlText w:val="%1、"/>
      <w:lvlJc w:val="left"/>
      <w:pPr>
        <w:tabs>
          <w:tab w:val="num" w:pos="480"/>
        </w:tabs>
        <w:ind w:left="480" w:hanging="480"/>
      </w:pPr>
      <w:rPr>
        <w:rFonts w:asci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5FD79FF"/>
    <w:multiLevelType w:val="hybridMultilevel"/>
    <w:tmpl w:val="0C706106"/>
    <w:lvl w:ilvl="0" w:tplc="CB4A840E">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2A7C80"/>
    <w:multiLevelType w:val="hybridMultilevel"/>
    <w:tmpl w:val="6C9C16F8"/>
    <w:lvl w:ilvl="0" w:tplc="F948CE5C">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1B1C53"/>
    <w:multiLevelType w:val="hybridMultilevel"/>
    <w:tmpl w:val="C00E7E9C"/>
    <w:lvl w:ilvl="0" w:tplc="15E65ACC">
      <w:start w:val="1"/>
      <w:numFmt w:val="taiwaneseCountingThousand"/>
      <w:lvlText w:val="%1、"/>
      <w:lvlJc w:val="left"/>
      <w:pPr>
        <w:ind w:left="456" w:hanging="456"/>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C018C7"/>
    <w:multiLevelType w:val="hybridMultilevel"/>
    <w:tmpl w:val="9B28E42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6" w15:restartNumberingAfterBreak="0">
    <w:nsid w:val="43BC48B4"/>
    <w:multiLevelType w:val="hybridMultilevel"/>
    <w:tmpl w:val="30744046"/>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45632696"/>
    <w:multiLevelType w:val="hybridMultilevel"/>
    <w:tmpl w:val="0A3CEF86"/>
    <w:lvl w:ilvl="0" w:tplc="D4C63E2C">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0F427F"/>
    <w:multiLevelType w:val="hybridMultilevel"/>
    <w:tmpl w:val="9B28E42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48DA0C41"/>
    <w:multiLevelType w:val="hybridMultilevel"/>
    <w:tmpl w:val="6C3A5A66"/>
    <w:lvl w:ilvl="0" w:tplc="5A3E6C5E">
      <w:start w:val="1"/>
      <w:numFmt w:val="taiwaneseCountingThousand"/>
      <w:lvlText w:val="(%1)"/>
      <w:lvlJc w:val="left"/>
      <w:pPr>
        <w:ind w:left="2953" w:hanging="400"/>
      </w:pPr>
      <w:rPr>
        <w:rFonts w:hint="default"/>
        <w:color w:val="auto"/>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20" w15:restartNumberingAfterBreak="0">
    <w:nsid w:val="4C2572C1"/>
    <w:multiLevelType w:val="hybridMultilevel"/>
    <w:tmpl w:val="C430F830"/>
    <w:lvl w:ilvl="0" w:tplc="B46E6B66">
      <w:start w:val="1"/>
      <w:numFmt w:val="taiwaneseCountingThousand"/>
      <w:lvlText w:val="(%1)"/>
      <w:lvlJc w:val="left"/>
      <w:pPr>
        <w:ind w:left="967" w:hanging="400"/>
      </w:pPr>
      <w:rPr>
        <w:rFonts w:hint="default"/>
      </w:rPr>
    </w:lvl>
    <w:lvl w:ilvl="1" w:tplc="D54672F2">
      <w:start w:val="2"/>
      <w:numFmt w:val="taiwaneseCountingThousand"/>
      <w:lvlText w:val="%2、"/>
      <w:lvlJc w:val="left"/>
      <w:pPr>
        <w:ind w:left="960" w:hanging="480"/>
      </w:pPr>
      <w:rPr>
        <w:rFonts w:asci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972C23"/>
    <w:multiLevelType w:val="hybridMultilevel"/>
    <w:tmpl w:val="0C706106"/>
    <w:lvl w:ilvl="0" w:tplc="CB4A840E">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EE01A8"/>
    <w:multiLevelType w:val="hybridMultilevel"/>
    <w:tmpl w:val="C430F830"/>
    <w:lvl w:ilvl="0" w:tplc="B46E6B66">
      <w:start w:val="1"/>
      <w:numFmt w:val="taiwaneseCountingThousand"/>
      <w:lvlText w:val="(%1)"/>
      <w:lvlJc w:val="left"/>
      <w:pPr>
        <w:ind w:left="967" w:hanging="400"/>
      </w:pPr>
      <w:rPr>
        <w:rFonts w:hint="default"/>
      </w:rPr>
    </w:lvl>
    <w:lvl w:ilvl="1" w:tplc="D54672F2">
      <w:start w:val="2"/>
      <w:numFmt w:val="taiwaneseCountingThousand"/>
      <w:lvlText w:val="%2、"/>
      <w:lvlJc w:val="left"/>
      <w:pPr>
        <w:ind w:left="960" w:hanging="480"/>
      </w:pPr>
      <w:rPr>
        <w:rFonts w:asci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DE449B"/>
    <w:multiLevelType w:val="hybridMultilevel"/>
    <w:tmpl w:val="9366211C"/>
    <w:lvl w:ilvl="0" w:tplc="4B7E8A48">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398331E"/>
    <w:multiLevelType w:val="hybridMultilevel"/>
    <w:tmpl w:val="8A9E2FE0"/>
    <w:lvl w:ilvl="0" w:tplc="4F46A3EE">
      <w:start w:val="1"/>
      <w:numFmt w:val="taiwaneseCountingThousand"/>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2E0B33"/>
    <w:multiLevelType w:val="hybridMultilevel"/>
    <w:tmpl w:val="B9347244"/>
    <w:lvl w:ilvl="0" w:tplc="5DD4092A">
      <w:start w:val="1"/>
      <w:numFmt w:val="taiwaneseCountingThousand"/>
      <w:lvlText w:val="(%1)"/>
      <w:lvlJc w:val="left"/>
      <w:pPr>
        <w:ind w:left="967" w:hanging="400"/>
      </w:pPr>
      <w:rPr>
        <w:rFonts w:hint="default"/>
      </w:rPr>
    </w:lvl>
    <w:lvl w:ilvl="1" w:tplc="F20C5CFA">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810D21"/>
    <w:multiLevelType w:val="hybridMultilevel"/>
    <w:tmpl w:val="DFDCAE78"/>
    <w:lvl w:ilvl="0" w:tplc="F3CC8458">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887EB6"/>
    <w:multiLevelType w:val="hybridMultilevel"/>
    <w:tmpl w:val="9B28E42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61426BA8"/>
    <w:multiLevelType w:val="hybridMultilevel"/>
    <w:tmpl w:val="D3004B78"/>
    <w:lvl w:ilvl="0" w:tplc="A6BC0D12">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B021B5"/>
    <w:multiLevelType w:val="hybridMultilevel"/>
    <w:tmpl w:val="9E0A5DB8"/>
    <w:lvl w:ilvl="0" w:tplc="15E65ACC">
      <w:start w:val="1"/>
      <w:numFmt w:val="taiwaneseCountingThousand"/>
      <w:lvlText w:val="%1、"/>
      <w:lvlJc w:val="left"/>
      <w:pPr>
        <w:ind w:left="456" w:hanging="456"/>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D51E55"/>
    <w:multiLevelType w:val="hybridMultilevel"/>
    <w:tmpl w:val="DFDCAE78"/>
    <w:lvl w:ilvl="0" w:tplc="F3CC8458">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9C3F26"/>
    <w:multiLevelType w:val="hybridMultilevel"/>
    <w:tmpl w:val="B9347244"/>
    <w:lvl w:ilvl="0" w:tplc="5DD4092A">
      <w:start w:val="1"/>
      <w:numFmt w:val="taiwaneseCountingThousand"/>
      <w:lvlText w:val="(%1)"/>
      <w:lvlJc w:val="left"/>
      <w:pPr>
        <w:ind w:left="967" w:hanging="400"/>
      </w:pPr>
      <w:rPr>
        <w:rFonts w:hint="default"/>
      </w:rPr>
    </w:lvl>
    <w:lvl w:ilvl="1" w:tplc="F20C5CFA">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07235A"/>
    <w:multiLevelType w:val="hybridMultilevel"/>
    <w:tmpl w:val="9366211C"/>
    <w:lvl w:ilvl="0" w:tplc="4B7E8A48">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6D5E0D6F"/>
    <w:multiLevelType w:val="hybridMultilevel"/>
    <w:tmpl w:val="25103642"/>
    <w:lvl w:ilvl="0" w:tplc="9D7E5376">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723CD0"/>
    <w:multiLevelType w:val="hybridMultilevel"/>
    <w:tmpl w:val="7F267DA0"/>
    <w:lvl w:ilvl="0" w:tplc="D37826B2">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0D2A3C"/>
    <w:multiLevelType w:val="hybridMultilevel"/>
    <w:tmpl w:val="DB70F544"/>
    <w:lvl w:ilvl="0" w:tplc="784423A6">
      <w:start w:val="2"/>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F87209"/>
    <w:multiLevelType w:val="hybridMultilevel"/>
    <w:tmpl w:val="2EB2AC6E"/>
    <w:lvl w:ilvl="0" w:tplc="63E81A00">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184AE5"/>
    <w:multiLevelType w:val="hybridMultilevel"/>
    <w:tmpl w:val="1BD653BC"/>
    <w:lvl w:ilvl="0" w:tplc="2A12620E">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8A31D7"/>
    <w:multiLevelType w:val="hybridMultilevel"/>
    <w:tmpl w:val="8488FEF0"/>
    <w:lvl w:ilvl="0" w:tplc="C75C9E8C">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EC4806"/>
    <w:multiLevelType w:val="hybridMultilevel"/>
    <w:tmpl w:val="A2CCFB1C"/>
    <w:lvl w:ilvl="0" w:tplc="1516737C">
      <w:start w:val="1"/>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9"/>
  </w:num>
  <w:num w:numId="3">
    <w:abstractNumId w:val="24"/>
  </w:num>
  <w:num w:numId="4">
    <w:abstractNumId w:val="1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0"/>
  </w:num>
  <w:num w:numId="9">
    <w:abstractNumId w:val="23"/>
  </w:num>
  <w:num w:numId="10">
    <w:abstractNumId w:val="0"/>
  </w:num>
  <w:num w:numId="11">
    <w:abstractNumId w:val="15"/>
  </w:num>
  <w:num w:numId="12">
    <w:abstractNumId w:val="6"/>
  </w:num>
  <w:num w:numId="13">
    <w:abstractNumId w:val="20"/>
  </w:num>
  <w:num w:numId="14">
    <w:abstractNumId w:val="28"/>
  </w:num>
  <w:num w:numId="15">
    <w:abstractNumId w:val="2"/>
  </w:num>
  <w:num w:numId="16">
    <w:abstractNumId w:val="3"/>
  </w:num>
  <w:num w:numId="17">
    <w:abstractNumId w:val="39"/>
  </w:num>
  <w:num w:numId="18">
    <w:abstractNumId w:val="34"/>
  </w:num>
  <w:num w:numId="19">
    <w:abstractNumId w:val="38"/>
  </w:num>
  <w:num w:numId="20">
    <w:abstractNumId w:val="5"/>
  </w:num>
  <w:num w:numId="21">
    <w:abstractNumId w:val="17"/>
  </w:num>
  <w:num w:numId="22">
    <w:abstractNumId w:val="36"/>
  </w:num>
  <w:num w:numId="23">
    <w:abstractNumId w:val="35"/>
  </w:num>
  <w:num w:numId="24">
    <w:abstractNumId w:val="26"/>
  </w:num>
  <w:num w:numId="25">
    <w:abstractNumId w:val="4"/>
  </w:num>
  <w:num w:numId="26">
    <w:abstractNumId w:val="21"/>
  </w:num>
  <w:num w:numId="27">
    <w:abstractNumId w:val="12"/>
  </w:num>
  <w:num w:numId="28">
    <w:abstractNumId w:val="32"/>
  </w:num>
  <w:num w:numId="29">
    <w:abstractNumId w:val="1"/>
  </w:num>
  <w:num w:numId="30">
    <w:abstractNumId w:val="31"/>
  </w:num>
  <w:num w:numId="31">
    <w:abstractNumId w:val="18"/>
  </w:num>
  <w:num w:numId="32">
    <w:abstractNumId w:val="25"/>
  </w:num>
  <w:num w:numId="33">
    <w:abstractNumId w:val="27"/>
  </w:num>
  <w:num w:numId="34">
    <w:abstractNumId w:val="33"/>
  </w:num>
  <w:num w:numId="35">
    <w:abstractNumId w:val="22"/>
  </w:num>
  <w:num w:numId="36">
    <w:abstractNumId w:val="9"/>
  </w:num>
  <w:num w:numId="37">
    <w:abstractNumId w:val="37"/>
  </w:num>
  <w:num w:numId="38">
    <w:abstractNumId w:val="30"/>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F5"/>
    <w:rsid w:val="00000874"/>
    <w:rsid w:val="00004167"/>
    <w:rsid w:val="00024A4D"/>
    <w:rsid w:val="00030845"/>
    <w:rsid w:val="000368F9"/>
    <w:rsid w:val="00042C24"/>
    <w:rsid w:val="00050803"/>
    <w:rsid w:val="00051467"/>
    <w:rsid w:val="000577B7"/>
    <w:rsid w:val="000613A3"/>
    <w:rsid w:val="00062A95"/>
    <w:rsid w:val="00067372"/>
    <w:rsid w:val="000679B8"/>
    <w:rsid w:val="00076986"/>
    <w:rsid w:val="00080606"/>
    <w:rsid w:val="000807CD"/>
    <w:rsid w:val="0008499D"/>
    <w:rsid w:val="00086593"/>
    <w:rsid w:val="000871AE"/>
    <w:rsid w:val="00092B9D"/>
    <w:rsid w:val="0009404E"/>
    <w:rsid w:val="000B1210"/>
    <w:rsid w:val="000B24B1"/>
    <w:rsid w:val="000B6154"/>
    <w:rsid w:val="000B6B10"/>
    <w:rsid w:val="000D504F"/>
    <w:rsid w:val="000D7219"/>
    <w:rsid w:val="000F1A06"/>
    <w:rsid w:val="00106ED4"/>
    <w:rsid w:val="00130B09"/>
    <w:rsid w:val="001347B0"/>
    <w:rsid w:val="001358C2"/>
    <w:rsid w:val="00147782"/>
    <w:rsid w:val="00150FB5"/>
    <w:rsid w:val="001537E7"/>
    <w:rsid w:val="00155501"/>
    <w:rsid w:val="00163AF1"/>
    <w:rsid w:val="00164871"/>
    <w:rsid w:val="00167C2E"/>
    <w:rsid w:val="00173CBC"/>
    <w:rsid w:val="0017445C"/>
    <w:rsid w:val="0018592E"/>
    <w:rsid w:val="00185E6D"/>
    <w:rsid w:val="00191DA4"/>
    <w:rsid w:val="00195377"/>
    <w:rsid w:val="00195D32"/>
    <w:rsid w:val="001A0182"/>
    <w:rsid w:val="001A44F1"/>
    <w:rsid w:val="001C4991"/>
    <w:rsid w:val="001D1A13"/>
    <w:rsid w:val="001D5B35"/>
    <w:rsid w:val="001D6231"/>
    <w:rsid w:val="001D6627"/>
    <w:rsid w:val="001E0D2D"/>
    <w:rsid w:val="001E36AE"/>
    <w:rsid w:val="001F15E0"/>
    <w:rsid w:val="0020036D"/>
    <w:rsid w:val="00200B23"/>
    <w:rsid w:val="00210F37"/>
    <w:rsid w:val="00236FDA"/>
    <w:rsid w:val="002373DA"/>
    <w:rsid w:val="0024685D"/>
    <w:rsid w:val="002565E4"/>
    <w:rsid w:val="00264386"/>
    <w:rsid w:val="002719A0"/>
    <w:rsid w:val="00292DDD"/>
    <w:rsid w:val="002A1933"/>
    <w:rsid w:val="002A1E08"/>
    <w:rsid w:val="002B15D6"/>
    <w:rsid w:val="002C7C18"/>
    <w:rsid w:val="002D1E0B"/>
    <w:rsid w:val="002D732B"/>
    <w:rsid w:val="002E2B77"/>
    <w:rsid w:val="002E4C1D"/>
    <w:rsid w:val="002F0610"/>
    <w:rsid w:val="002F298E"/>
    <w:rsid w:val="00312F24"/>
    <w:rsid w:val="0031334D"/>
    <w:rsid w:val="00327783"/>
    <w:rsid w:val="00330CE4"/>
    <w:rsid w:val="00332CE5"/>
    <w:rsid w:val="00342EF7"/>
    <w:rsid w:val="0036095F"/>
    <w:rsid w:val="0039291A"/>
    <w:rsid w:val="003A5D44"/>
    <w:rsid w:val="003C07F7"/>
    <w:rsid w:val="003C34DF"/>
    <w:rsid w:val="003D0BB1"/>
    <w:rsid w:val="003D47C6"/>
    <w:rsid w:val="003E358B"/>
    <w:rsid w:val="003E6120"/>
    <w:rsid w:val="003F68EB"/>
    <w:rsid w:val="00401751"/>
    <w:rsid w:val="00405FF3"/>
    <w:rsid w:val="00406E6A"/>
    <w:rsid w:val="00411B6A"/>
    <w:rsid w:val="004145AA"/>
    <w:rsid w:val="004213CD"/>
    <w:rsid w:val="00431166"/>
    <w:rsid w:val="004424C5"/>
    <w:rsid w:val="00443E6F"/>
    <w:rsid w:val="00447008"/>
    <w:rsid w:val="00447A72"/>
    <w:rsid w:val="00460E26"/>
    <w:rsid w:val="00487C86"/>
    <w:rsid w:val="004907C2"/>
    <w:rsid w:val="00492A12"/>
    <w:rsid w:val="004A2ABC"/>
    <w:rsid w:val="004B0356"/>
    <w:rsid w:val="004B5058"/>
    <w:rsid w:val="004C6370"/>
    <w:rsid w:val="004D4990"/>
    <w:rsid w:val="004E144C"/>
    <w:rsid w:val="004E4D75"/>
    <w:rsid w:val="004E5716"/>
    <w:rsid w:val="004F1922"/>
    <w:rsid w:val="004F49C8"/>
    <w:rsid w:val="005073BC"/>
    <w:rsid w:val="005127F9"/>
    <w:rsid w:val="005168E4"/>
    <w:rsid w:val="00526440"/>
    <w:rsid w:val="00526DD9"/>
    <w:rsid w:val="0053340E"/>
    <w:rsid w:val="00565FE7"/>
    <w:rsid w:val="00583A6B"/>
    <w:rsid w:val="005921EC"/>
    <w:rsid w:val="005941F5"/>
    <w:rsid w:val="00596E26"/>
    <w:rsid w:val="005A51E2"/>
    <w:rsid w:val="005B2D39"/>
    <w:rsid w:val="005E00FF"/>
    <w:rsid w:val="005E6850"/>
    <w:rsid w:val="005F123D"/>
    <w:rsid w:val="00606E72"/>
    <w:rsid w:val="00610B6A"/>
    <w:rsid w:val="0062300C"/>
    <w:rsid w:val="0063050D"/>
    <w:rsid w:val="00646DF8"/>
    <w:rsid w:val="0065240D"/>
    <w:rsid w:val="00652941"/>
    <w:rsid w:val="00655022"/>
    <w:rsid w:val="00661AD3"/>
    <w:rsid w:val="00667662"/>
    <w:rsid w:val="00667FE2"/>
    <w:rsid w:val="00671C37"/>
    <w:rsid w:val="006806E1"/>
    <w:rsid w:val="0068136B"/>
    <w:rsid w:val="00681D7F"/>
    <w:rsid w:val="00694921"/>
    <w:rsid w:val="006A68FF"/>
    <w:rsid w:val="006C0B01"/>
    <w:rsid w:val="006C7BAB"/>
    <w:rsid w:val="006D01FD"/>
    <w:rsid w:val="006D3FCF"/>
    <w:rsid w:val="006E565A"/>
    <w:rsid w:val="0071451B"/>
    <w:rsid w:val="00716738"/>
    <w:rsid w:val="0072025B"/>
    <w:rsid w:val="00737BED"/>
    <w:rsid w:val="007444A8"/>
    <w:rsid w:val="00756FA4"/>
    <w:rsid w:val="00763656"/>
    <w:rsid w:val="00776F36"/>
    <w:rsid w:val="00786BD4"/>
    <w:rsid w:val="007A373C"/>
    <w:rsid w:val="007A4DFC"/>
    <w:rsid w:val="007D5B46"/>
    <w:rsid w:val="007E522E"/>
    <w:rsid w:val="007E668A"/>
    <w:rsid w:val="007E7992"/>
    <w:rsid w:val="007E7DCE"/>
    <w:rsid w:val="007F171D"/>
    <w:rsid w:val="007F23C2"/>
    <w:rsid w:val="007F347A"/>
    <w:rsid w:val="007F680C"/>
    <w:rsid w:val="0082217F"/>
    <w:rsid w:val="00825722"/>
    <w:rsid w:val="00825E86"/>
    <w:rsid w:val="00825F3F"/>
    <w:rsid w:val="00827869"/>
    <w:rsid w:val="00827A66"/>
    <w:rsid w:val="008457B2"/>
    <w:rsid w:val="008654F2"/>
    <w:rsid w:val="00865B30"/>
    <w:rsid w:val="008757D1"/>
    <w:rsid w:val="0088062F"/>
    <w:rsid w:val="00893038"/>
    <w:rsid w:val="008954FC"/>
    <w:rsid w:val="008A4F20"/>
    <w:rsid w:val="008B2A60"/>
    <w:rsid w:val="008C095A"/>
    <w:rsid w:val="008C099C"/>
    <w:rsid w:val="008C74FC"/>
    <w:rsid w:val="008D122D"/>
    <w:rsid w:val="008E460C"/>
    <w:rsid w:val="008E53F9"/>
    <w:rsid w:val="008F0CE5"/>
    <w:rsid w:val="008F44A8"/>
    <w:rsid w:val="008F7E09"/>
    <w:rsid w:val="00902991"/>
    <w:rsid w:val="009063B2"/>
    <w:rsid w:val="009074EE"/>
    <w:rsid w:val="00914765"/>
    <w:rsid w:val="00915FB2"/>
    <w:rsid w:val="00922BD4"/>
    <w:rsid w:val="009235CB"/>
    <w:rsid w:val="009272AC"/>
    <w:rsid w:val="00927AB1"/>
    <w:rsid w:val="009319B4"/>
    <w:rsid w:val="00936CA5"/>
    <w:rsid w:val="00944F63"/>
    <w:rsid w:val="00945049"/>
    <w:rsid w:val="009708B7"/>
    <w:rsid w:val="00970DFE"/>
    <w:rsid w:val="009716B1"/>
    <w:rsid w:val="00973D46"/>
    <w:rsid w:val="009740FD"/>
    <w:rsid w:val="00987F4A"/>
    <w:rsid w:val="00993168"/>
    <w:rsid w:val="009935F4"/>
    <w:rsid w:val="00996326"/>
    <w:rsid w:val="00996FC0"/>
    <w:rsid w:val="009A44CF"/>
    <w:rsid w:val="009B1AB3"/>
    <w:rsid w:val="009B4674"/>
    <w:rsid w:val="009C655E"/>
    <w:rsid w:val="009D3992"/>
    <w:rsid w:val="009E0AFC"/>
    <w:rsid w:val="009E3059"/>
    <w:rsid w:val="00A03087"/>
    <w:rsid w:val="00A34428"/>
    <w:rsid w:val="00A43510"/>
    <w:rsid w:val="00A551AA"/>
    <w:rsid w:val="00A7022A"/>
    <w:rsid w:val="00A72FC5"/>
    <w:rsid w:val="00A76F9A"/>
    <w:rsid w:val="00A77A84"/>
    <w:rsid w:val="00A86071"/>
    <w:rsid w:val="00A9150B"/>
    <w:rsid w:val="00A929D9"/>
    <w:rsid w:val="00A974CB"/>
    <w:rsid w:val="00AA03EF"/>
    <w:rsid w:val="00AA3792"/>
    <w:rsid w:val="00AA6011"/>
    <w:rsid w:val="00AC4979"/>
    <w:rsid w:val="00AD5AAD"/>
    <w:rsid w:val="00AE6849"/>
    <w:rsid w:val="00AF5455"/>
    <w:rsid w:val="00B020D0"/>
    <w:rsid w:val="00B020FE"/>
    <w:rsid w:val="00B023BA"/>
    <w:rsid w:val="00B02A89"/>
    <w:rsid w:val="00B058E1"/>
    <w:rsid w:val="00B074C9"/>
    <w:rsid w:val="00B15FB1"/>
    <w:rsid w:val="00B17EA1"/>
    <w:rsid w:val="00B25B58"/>
    <w:rsid w:val="00B34486"/>
    <w:rsid w:val="00B41002"/>
    <w:rsid w:val="00B54823"/>
    <w:rsid w:val="00B6004E"/>
    <w:rsid w:val="00B77F9A"/>
    <w:rsid w:val="00B84449"/>
    <w:rsid w:val="00B85211"/>
    <w:rsid w:val="00B87158"/>
    <w:rsid w:val="00B966FD"/>
    <w:rsid w:val="00BA117C"/>
    <w:rsid w:val="00BC2AD7"/>
    <w:rsid w:val="00BD7889"/>
    <w:rsid w:val="00BE23A9"/>
    <w:rsid w:val="00BF13F7"/>
    <w:rsid w:val="00C07D43"/>
    <w:rsid w:val="00C141C4"/>
    <w:rsid w:val="00C229D6"/>
    <w:rsid w:val="00C23843"/>
    <w:rsid w:val="00C34E02"/>
    <w:rsid w:val="00C36F8D"/>
    <w:rsid w:val="00C72291"/>
    <w:rsid w:val="00C74D09"/>
    <w:rsid w:val="00C8018A"/>
    <w:rsid w:val="00C84264"/>
    <w:rsid w:val="00C84E63"/>
    <w:rsid w:val="00CA3A6A"/>
    <w:rsid w:val="00CB1C66"/>
    <w:rsid w:val="00CB4A29"/>
    <w:rsid w:val="00CB5149"/>
    <w:rsid w:val="00CC0F53"/>
    <w:rsid w:val="00CC3863"/>
    <w:rsid w:val="00CC6236"/>
    <w:rsid w:val="00CD1D34"/>
    <w:rsid w:val="00CD27D6"/>
    <w:rsid w:val="00CD504E"/>
    <w:rsid w:val="00CD6F4B"/>
    <w:rsid w:val="00CE35A2"/>
    <w:rsid w:val="00CE7AFC"/>
    <w:rsid w:val="00CE7F57"/>
    <w:rsid w:val="00CF1242"/>
    <w:rsid w:val="00D05C5E"/>
    <w:rsid w:val="00D156AC"/>
    <w:rsid w:val="00D37AB2"/>
    <w:rsid w:val="00D545C8"/>
    <w:rsid w:val="00D63370"/>
    <w:rsid w:val="00D86508"/>
    <w:rsid w:val="00D86DA9"/>
    <w:rsid w:val="00D877E4"/>
    <w:rsid w:val="00DA0F04"/>
    <w:rsid w:val="00DC30A9"/>
    <w:rsid w:val="00DC7E57"/>
    <w:rsid w:val="00DD445C"/>
    <w:rsid w:val="00DD4944"/>
    <w:rsid w:val="00DE75F4"/>
    <w:rsid w:val="00DF3B03"/>
    <w:rsid w:val="00E00569"/>
    <w:rsid w:val="00E02132"/>
    <w:rsid w:val="00E0321D"/>
    <w:rsid w:val="00E049F1"/>
    <w:rsid w:val="00E2007F"/>
    <w:rsid w:val="00E200E9"/>
    <w:rsid w:val="00E209D4"/>
    <w:rsid w:val="00E218E3"/>
    <w:rsid w:val="00E3501D"/>
    <w:rsid w:val="00E40F00"/>
    <w:rsid w:val="00E73F47"/>
    <w:rsid w:val="00E81856"/>
    <w:rsid w:val="00E83076"/>
    <w:rsid w:val="00E92779"/>
    <w:rsid w:val="00EA4659"/>
    <w:rsid w:val="00EB1A90"/>
    <w:rsid w:val="00EB2B06"/>
    <w:rsid w:val="00EB427B"/>
    <w:rsid w:val="00EB6C35"/>
    <w:rsid w:val="00EB7DCF"/>
    <w:rsid w:val="00EB7EB2"/>
    <w:rsid w:val="00EC7925"/>
    <w:rsid w:val="00ED0822"/>
    <w:rsid w:val="00EF44E2"/>
    <w:rsid w:val="00EF6B67"/>
    <w:rsid w:val="00F145CA"/>
    <w:rsid w:val="00F22C94"/>
    <w:rsid w:val="00F3268D"/>
    <w:rsid w:val="00F524C9"/>
    <w:rsid w:val="00F64985"/>
    <w:rsid w:val="00F70C98"/>
    <w:rsid w:val="00F755BD"/>
    <w:rsid w:val="00F81D62"/>
    <w:rsid w:val="00F830C0"/>
    <w:rsid w:val="00F94215"/>
    <w:rsid w:val="00FA5062"/>
    <w:rsid w:val="00FA716F"/>
    <w:rsid w:val="00FD2959"/>
    <w:rsid w:val="00FE28E9"/>
    <w:rsid w:val="00FE6EEA"/>
    <w:rsid w:val="00FF1A62"/>
    <w:rsid w:val="00FF1BAC"/>
    <w:rsid w:val="00FF2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4D84CB"/>
  <w15:chartTrackingRefBased/>
  <w15:docId w15:val="{BF1E72E5-ACD8-41AB-B86D-D5C3F375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Calibri" w:eastAsia="Microsoft YaHei" w:hAnsi="Calibri" w:cs="font298"/>
      <w:kern w:val="1"/>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style>
  <w:style w:type="character" w:customStyle="1" w:styleId="HTML1">
    <w:name w:val="HTML 打字機1"/>
    <w:rPr>
      <w:rFonts w:ascii="細明體" w:eastAsia="細明體" w:hAnsi="細明體" w:cs="細明體"/>
      <w:sz w:val="24"/>
      <w:szCs w:val="24"/>
    </w:rPr>
  </w:style>
  <w:style w:type="character" w:customStyle="1" w:styleId="HTML">
    <w:name w:val="HTML 預設格式 字元"/>
    <w:rPr>
      <w:rFonts w:ascii="細明體" w:eastAsia="細明體" w:hAnsi="細明體" w:cs="細明體"/>
      <w:kern w:val="1"/>
      <w:szCs w:val="24"/>
    </w:rPr>
  </w:style>
  <w:style w:type="character" w:customStyle="1" w:styleId="a3">
    <w:name w:val="標題 字元"/>
    <w:rPr>
      <w:rFonts w:ascii="Arial" w:eastAsia="華康楷書體W3" w:hAnsi="Arial" w:cs="Times New Roman"/>
      <w:spacing w:val="20"/>
      <w:kern w:val="1"/>
      <w:sz w:val="48"/>
      <w:szCs w:val="20"/>
    </w:rPr>
  </w:style>
  <w:style w:type="character" w:customStyle="1" w:styleId="a4">
    <w:name w:val="註解方塊文字 字元"/>
    <w:rPr>
      <w:rFonts w:ascii="Cambria" w:hAnsi="Cambria" w:cs="font298"/>
      <w:sz w:val="18"/>
      <w:szCs w:val="18"/>
    </w:rPr>
  </w:style>
  <w:style w:type="paragraph" w:styleId="a5">
    <w:name w:val="Title"/>
    <w:basedOn w:val="a"/>
    <w:next w:val="a6"/>
    <w:qFormat/>
    <w:pPr>
      <w:widowControl/>
    </w:pPr>
    <w:rPr>
      <w:rFonts w:eastAsia="華康楷書體W3" w:cs="Times New Roman"/>
      <w:b/>
      <w:bCs/>
      <w:spacing w:val="20"/>
      <w:sz w:val="48"/>
      <w:szCs w:val="20"/>
    </w:rPr>
  </w:style>
  <w:style w:type="paragraph" w:styleId="a7">
    <w:name w:val="Body Text"/>
    <w:basedOn w:val="a"/>
    <w:pPr>
      <w:spacing w:after="120"/>
    </w:pPr>
  </w:style>
  <w:style w:type="paragraph" w:styleId="a8">
    <w:name w:val="List"/>
    <w:basedOn w:val="a7"/>
    <w:rPr>
      <w:rFonts w:cs="Mangal"/>
    </w:rPr>
  </w:style>
  <w:style w:type="paragraph" w:customStyle="1" w:styleId="a9">
    <w:name w:val="標籤"/>
    <w:basedOn w:val="a"/>
    <w:pPr>
      <w:suppressLineNumbers/>
      <w:spacing w:before="120" w:after="120"/>
    </w:pPr>
    <w:rPr>
      <w:rFonts w:cs="Mangal"/>
      <w:i/>
      <w:iCs/>
      <w:szCs w:val="24"/>
    </w:rPr>
  </w:style>
  <w:style w:type="paragraph" w:customStyle="1" w:styleId="aa">
    <w:name w:val="目錄"/>
    <w:basedOn w:val="a"/>
    <w:pPr>
      <w:suppressLineNumbers/>
    </w:pPr>
    <w:rPr>
      <w:rFonts w:cs="Mangal"/>
    </w:rPr>
  </w:style>
  <w:style w:type="paragraph" w:customStyle="1" w:styleId="HTML10">
    <w:name w:val="HTML 預設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styleId="a6">
    <w:name w:val="Subtitle"/>
    <w:basedOn w:val="a"/>
    <w:next w:val="a7"/>
    <w:qFormat/>
    <w:pPr>
      <w:jc w:val="center"/>
    </w:pPr>
    <w:rPr>
      <w:i/>
      <w:iCs/>
    </w:rPr>
  </w:style>
  <w:style w:type="paragraph" w:customStyle="1" w:styleId="10">
    <w:name w:val="註解方塊文字1"/>
    <w:basedOn w:val="a"/>
    <w:rPr>
      <w:rFonts w:ascii="Cambria" w:hAnsi="Cambria"/>
      <w:sz w:val="18"/>
      <w:szCs w:val="18"/>
    </w:rPr>
  </w:style>
  <w:style w:type="paragraph" w:customStyle="1" w:styleId="11">
    <w:name w:val="字元 字元 字元 字元 字元 字元1 字元 字元 字元 字元"/>
    <w:basedOn w:val="a"/>
    <w:pPr>
      <w:widowControl/>
      <w:spacing w:after="160" w:line="240" w:lineRule="exact"/>
    </w:pPr>
    <w:rPr>
      <w:rFonts w:ascii="Verdana" w:eastAsia="新細明體" w:hAnsi="Verdana" w:cs="Times New Roman"/>
      <w:sz w:val="20"/>
      <w:szCs w:val="20"/>
      <w:lang w:eastAsia="hi-IN" w:bidi="hi-IN"/>
    </w:rPr>
  </w:style>
  <w:style w:type="paragraph" w:styleId="ab">
    <w:name w:val="List Paragraph"/>
    <w:basedOn w:val="a"/>
    <w:qFormat/>
    <w:rsid w:val="007A4DFC"/>
    <w:pPr>
      <w:suppressAutoHyphens w:val="0"/>
      <w:ind w:leftChars="200" w:left="480"/>
    </w:pPr>
    <w:rPr>
      <w:rFonts w:eastAsia="新細明體" w:cs="Times New Roman"/>
      <w:kern w:val="2"/>
      <w:lang w:eastAsia="zh-TW"/>
    </w:rPr>
  </w:style>
  <w:style w:type="paragraph" w:styleId="ac">
    <w:name w:val="header"/>
    <w:basedOn w:val="a"/>
    <w:link w:val="ad"/>
    <w:uiPriority w:val="99"/>
    <w:unhideWhenUsed/>
    <w:rsid w:val="009A44CF"/>
    <w:pPr>
      <w:tabs>
        <w:tab w:val="center" w:pos="4153"/>
        <w:tab w:val="right" w:pos="8306"/>
      </w:tabs>
      <w:snapToGrid w:val="0"/>
    </w:pPr>
    <w:rPr>
      <w:sz w:val="20"/>
      <w:szCs w:val="20"/>
    </w:rPr>
  </w:style>
  <w:style w:type="character" w:customStyle="1" w:styleId="ad">
    <w:name w:val="頁首 字元"/>
    <w:link w:val="ac"/>
    <w:uiPriority w:val="99"/>
    <w:rsid w:val="009A44CF"/>
    <w:rPr>
      <w:rFonts w:ascii="Calibri" w:eastAsia="Microsoft YaHei" w:hAnsi="Calibri" w:cs="font298"/>
      <w:kern w:val="1"/>
      <w:lang w:eastAsia="ar-SA"/>
    </w:rPr>
  </w:style>
  <w:style w:type="paragraph" w:styleId="ae">
    <w:name w:val="footer"/>
    <w:basedOn w:val="a"/>
    <w:link w:val="af"/>
    <w:uiPriority w:val="99"/>
    <w:unhideWhenUsed/>
    <w:rsid w:val="009A44CF"/>
    <w:pPr>
      <w:tabs>
        <w:tab w:val="center" w:pos="4153"/>
        <w:tab w:val="right" w:pos="8306"/>
      </w:tabs>
      <w:snapToGrid w:val="0"/>
    </w:pPr>
    <w:rPr>
      <w:sz w:val="20"/>
      <w:szCs w:val="20"/>
    </w:rPr>
  </w:style>
  <w:style w:type="character" w:customStyle="1" w:styleId="af">
    <w:name w:val="頁尾 字元"/>
    <w:link w:val="ae"/>
    <w:uiPriority w:val="99"/>
    <w:rsid w:val="009A44CF"/>
    <w:rPr>
      <w:rFonts w:ascii="Calibri" w:eastAsia="Microsoft YaHei" w:hAnsi="Calibri" w:cs="font298"/>
      <w:kern w:val="1"/>
      <w:lang w:eastAsia="ar-SA"/>
    </w:rPr>
  </w:style>
  <w:style w:type="paragraph" w:customStyle="1" w:styleId="12">
    <w:name w:val="字元 字元 字元 字元 字元 字元1 字元 字元 字元 字元"/>
    <w:basedOn w:val="a"/>
    <w:autoRedefine/>
    <w:rsid w:val="00191DA4"/>
    <w:pPr>
      <w:widowControl/>
      <w:suppressAutoHyphens w:val="0"/>
      <w:spacing w:after="160" w:line="240" w:lineRule="exact"/>
    </w:pPr>
    <w:rPr>
      <w:rFonts w:ascii="Verdana" w:eastAsia="新細明體" w:hAnsi="Verdana" w:cs="Times New Roman"/>
      <w:kern w:val="0"/>
      <w:sz w:val="20"/>
      <w:szCs w:val="20"/>
      <w:lang w:eastAsia="zh-CN" w:bidi="hi-IN"/>
    </w:rPr>
  </w:style>
  <w:style w:type="paragraph" w:styleId="af0">
    <w:name w:val="Plain Text"/>
    <w:basedOn w:val="a"/>
    <w:link w:val="af1"/>
    <w:rsid w:val="00200B23"/>
    <w:pPr>
      <w:suppressAutoHyphens w:val="0"/>
      <w:adjustRightInd w:val="0"/>
      <w:spacing w:line="360" w:lineRule="atLeast"/>
      <w:textAlignment w:val="baseline"/>
    </w:pPr>
    <w:rPr>
      <w:rFonts w:ascii="細明體" w:eastAsia="細明體" w:hAnsi="Courier New" w:cs="Times New Roman"/>
      <w:kern w:val="0"/>
      <w:szCs w:val="20"/>
      <w:lang w:eastAsia="zh-TW"/>
    </w:rPr>
  </w:style>
  <w:style w:type="character" w:customStyle="1" w:styleId="af1">
    <w:name w:val="純文字 字元"/>
    <w:link w:val="af0"/>
    <w:rsid w:val="00200B23"/>
    <w:rPr>
      <w:rFonts w:ascii="細明體" w:eastAsia="細明體" w:hAnsi="Courier New"/>
      <w:sz w:val="24"/>
    </w:rPr>
  </w:style>
  <w:style w:type="paragraph" w:styleId="af2">
    <w:name w:val="Date"/>
    <w:basedOn w:val="a"/>
    <w:next w:val="a"/>
    <w:link w:val="af3"/>
    <w:uiPriority w:val="99"/>
    <w:semiHidden/>
    <w:unhideWhenUsed/>
    <w:rsid w:val="003C34DF"/>
    <w:pPr>
      <w:jc w:val="right"/>
    </w:pPr>
  </w:style>
  <w:style w:type="character" w:customStyle="1" w:styleId="af3">
    <w:name w:val="日期 字元"/>
    <w:basedOn w:val="a0"/>
    <w:link w:val="af2"/>
    <w:uiPriority w:val="99"/>
    <w:semiHidden/>
    <w:rsid w:val="003C34DF"/>
    <w:rPr>
      <w:rFonts w:ascii="Calibri" w:eastAsia="Microsoft YaHei" w:hAnsi="Calibri" w:cs="font298"/>
      <w:kern w:val="1"/>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97471">
      <w:bodyDiv w:val="1"/>
      <w:marLeft w:val="0"/>
      <w:marRight w:val="0"/>
      <w:marTop w:val="0"/>
      <w:marBottom w:val="0"/>
      <w:divBdr>
        <w:top w:val="none" w:sz="0" w:space="0" w:color="auto"/>
        <w:left w:val="none" w:sz="0" w:space="0" w:color="auto"/>
        <w:bottom w:val="none" w:sz="0" w:space="0" w:color="auto"/>
        <w:right w:val="none" w:sz="0" w:space="0" w:color="auto"/>
      </w:divBdr>
    </w:div>
    <w:div w:id="1231114184">
      <w:bodyDiv w:val="1"/>
      <w:marLeft w:val="0"/>
      <w:marRight w:val="0"/>
      <w:marTop w:val="0"/>
      <w:marBottom w:val="0"/>
      <w:divBdr>
        <w:top w:val="none" w:sz="0" w:space="0" w:color="auto"/>
        <w:left w:val="none" w:sz="0" w:space="0" w:color="auto"/>
        <w:bottom w:val="none" w:sz="0" w:space="0" w:color="auto"/>
        <w:right w:val="none" w:sz="0" w:space="0" w:color="auto"/>
      </w:divBdr>
    </w:div>
    <w:div w:id="1714185648">
      <w:bodyDiv w:val="1"/>
      <w:marLeft w:val="0"/>
      <w:marRight w:val="0"/>
      <w:marTop w:val="0"/>
      <w:marBottom w:val="0"/>
      <w:divBdr>
        <w:top w:val="none" w:sz="0" w:space="0" w:color="auto"/>
        <w:left w:val="none" w:sz="0" w:space="0" w:color="auto"/>
        <w:bottom w:val="none" w:sz="0" w:space="0" w:color="auto"/>
        <w:right w:val="none" w:sz="0" w:space="0" w:color="auto"/>
      </w:divBdr>
      <w:divsChild>
        <w:div w:id="470252869">
          <w:marLeft w:val="480"/>
          <w:marRight w:val="0"/>
          <w:marTop w:val="0"/>
          <w:marBottom w:val="120"/>
          <w:divBdr>
            <w:top w:val="none" w:sz="0" w:space="0" w:color="auto"/>
            <w:left w:val="none" w:sz="0" w:space="0" w:color="auto"/>
            <w:bottom w:val="none" w:sz="0" w:space="0" w:color="auto"/>
            <w:right w:val="none" w:sz="0" w:space="0" w:color="auto"/>
          </w:divBdr>
        </w:div>
        <w:div w:id="978992552">
          <w:marLeft w:val="480"/>
          <w:marRight w:val="0"/>
          <w:marTop w:val="0"/>
          <w:marBottom w:val="120"/>
          <w:divBdr>
            <w:top w:val="none" w:sz="0" w:space="0" w:color="auto"/>
            <w:left w:val="none" w:sz="0" w:space="0" w:color="auto"/>
            <w:bottom w:val="none" w:sz="0" w:space="0" w:color="auto"/>
            <w:right w:val="none" w:sz="0" w:space="0" w:color="auto"/>
          </w:divBdr>
        </w:div>
        <w:div w:id="1015184435">
          <w:marLeft w:val="480"/>
          <w:marRight w:val="0"/>
          <w:marTop w:val="0"/>
          <w:marBottom w:val="120"/>
          <w:divBdr>
            <w:top w:val="none" w:sz="0" w:space="0" w:color="auto"/>
            <w:left w:val="none" w:sz="0" w:space="0" w:color="auto"/>
            <w:bottom w:val="none" w:sz="0" w:space="0" w:color="auto"/>
            <w:right w:val="none" w:sz="0" w:space="0" w:color="auto"/>
          </w:divBdr>
        </w:div>
        <w:div w:id="1616593776">
          <w:marLeft w:val="480"/>
          <w:marRight w:val="0"/>
          <w:marTop w:val="0"/>
          <w:marBottom w:val="120"/>
          <w:divBdr>
            <w:top w:val="none" w:sz="0" w:space="0" w:color="auto"/>
            <w:left w:val="none" w:sz="0" w:space="0" w:color="auto"/>
            <w:bottom w:val="none" w:sz="0" w:space="0" w:color="auto"/>
            <w:right w:val="none" w:sz="0" w:space="0" w:color="auto"/>
          </w:divBdr>
        </w:div>
        <w:div w:id="1694529569">
          <w:marLeft w:val="480"/>
          <w:marRight w:val="0"/>
          <w:marTop w:val="0"/>
          <w:marBottom w:val="120"/>
          <w:divBdr>
            <w:top w:val="none" w:sz="0" w:space="0" w:color="auto"/>
            <w:left w:val="none" w:sz="0" w:space="0" w:color="auto"/>
            <w:bottom w:val="none" w:sz="0" w:space="0" w:color="auto"/>
            <w:right w:val="none" w:sz="0" w:space="0" w:color="auto"/>
          </w:divBdr>
        </w:div>
      </w:divsChild>
    </w:div>
    <w:div w:id="1723214266">
      <w:bodyDiv w:val="1"/>
      <w:marLeft w:val="0"/>
      <w:marRight w:val="0"/>
      <w:marTop w:val="0"/>
      <w:marBottom w:val="0"/>
      <w:divBdr>
        <w:top w:val="none" w:sz="0" w:space="0" w:color="auto"/>
        <w:left w:val="none" w:sz="0" w:space="0" w:color="auto"/>
        <w:bottom w:val="none" w:sz="0" w:space="0" w:color="auto"/>
        <w:right w:val="none" w:sz="0" w:space="0" w:color="auto"/>
      </w:divBdr>
      <w:divsChild>
        <w:div w:id="122699049">
          <w:marLeft w:val="0"/>
          <w:marRight w:val="0"/>
          <w:marTop w:val="0"/>
          <w:marBottom w:val="0"/>
          <w:divBdr>
            <w:top w:val="none" w:sz="0" w:space="0" w:color="auto"/>
            <w:left w:val="none" w:sz="0" w:space="0" w:color="auto"/>
            <w:bottom w:val="none" w:sz="0" w:space="0" w:color="auto"/>
            <w:right w:val="none" w:sz="0" w:space="0" w:color="auto"/>
          </w:divBdr>
          <w:divsChild>
            <w:div w:id="1340474258">
              <w:marLeft w:val="0"/>
              <w:marRight w:val="0"/>
              <w:marTop w:val="0"/>
              <w:marBottom w:val="0"/>
              <w:divBdr>
                <w:top w:val="none" w:sz="0" w:space="0" w:color="auto"/>
                <w:left w:val="none" w:sz="0" w:space="0" w:color="auto"/>
                <w:bottom w:val="none" w:sz="0" w:space="0" w:color="auto"/>
                <w:right w:val="none" w:sz="0" w:space="0" w:color="auto"/>
              </w:divBdr>
              <w:divsChild>
                <w:div w:id="518086073">
                  <w:marLeft w:val="480"/>
                  <w:marRight w:val="0"/>
                  <w:marTop w:val="0"/>
                  <w:marBottom w:val="120"/>
                  <w:divBdr>
                    <w:top w:val="none" w:sz="0" w:space="0" w:color="auto"/>
                    <w:left w:val="none" w:sz="0" w:space="0" w:color="auto"/>
                    <w:bottom w:val="none" w:sz="0" w:space="0" w:color="auto"/>
                    <w:right w:val="none" w:sz="0" w:space="0" w:color="auto"/>
                  </w:divBdr>
                </w:div>
                <w:div w:id="669678686">
                  <w:marLeft w:val="480"/>
                  <w:marRight w:val="0"/>
                  <w:marTop w:val="0"/>
                  <w:marBottom w:val="120"/>
                  <w:divBdr>
                    <w:top w:val="none" w:sz="0" w:space="0" w:color="auto"/>
                    <w:left w:val="none" w:sz="0" w:space="0" w:color="auto"/>
                    <w:bottom w:val="none" w:sz="0" w:space="0" w:color="auto"/>
                    <w:right w:val="none" w:sz="0" w:space="0" w:color="auto"/>
                  </w:divBdr>
                </w:div>
                <w:div w:id="689527286">
                  <w:marLeft w:val="480"/>
                  <w:marRight w:val="0"/>
                  <w:marTop w:val="0"/>
                  <w:marBottom w:val="120"/>
                  <w:divBdr>
                    <w:top w:val="none" w:sz="0" w:space="0" w:color="auto"/>
                    <w:left w:val="none" w:sz="0" w:space="0" w:color="auto"/>
                    <w:bottom w:val="none" w:sz="0" w:space="0" w:color="auto"/>
                    <w:right w:val="none" w:sz="0" w:space="0" w:color="auto"/>
                  </w:divBdr>
                </w:div>
                <w:div w:id="1457259735">
                  <w:marLeft w:val="480"/>
                  <w:marRight w:val="0"/>
                  <w:marTop w:val="0"/>
                  <w:marBottom w:val="120"/>
                  <w:divBdr>
                    <w:top w:val="none" w:sz="0" w:space="0" w:color="auto"/>
                    <w:left w:val="none" w:sz="0" w:space="0" w:color="auto"/>
                    <w:bottom w:val="none" w:sz="0" w:space="0" w:color="auto"/>
                    <w:right w:val="none" w:sz="0" w:space="0" w:color="auto"/>
                  </w:divBdr>
                </w:div>
                <w:div w:id="1860661536">
                  <w:marLeft w:val="0"/>
                  <w:marRight w:val="0"/>
                  <w:marTop w:val="0"/>
                  <w:marBottom w:val="120"/>
                  <w:divBdr>
                    <w:top w:val="none" w:sz="0" w:space="0" w:color="auto"/>
                    <w:left w:val="none" w:sz="0" w:space="0" w:color="auto"/>
                    <w:bottom w:val="none" w:sz="0" w:space="0" w:color="auto"/>
                    <w:right w:val="none" w:sz="0" w:space="0" w:color="auto"/>
                  </w:divBdr>
                </w:div>
                <w:div w:id="197139510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816846279">
          <w:marLeft w:val="0"/>
          <w:marRight w:val="24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34337-1241-47A7-871B-4BCC8C1C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19</cp:revision>
  <cp:lastPrinted>2019-04-15T10:26:00Z</cp:lastPrinted>
  <dcterms:created xsi:type="dcterms:W3CDTF">2024-07-01T05:22:00Z</dcterms:created>
  <dcterms:modified xsi:type="dcterms:W3CDTF">2024-09-11T06:31:00Z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