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19" w:rsidRDefault="00752619" w:rsidP="00752619">
      <w:pPr>
        <w:jc w:val="center"/>
        <w:rPr>
          <w:rFonts w:ascii="標楷體" w:eastAsia="標楷體" w:hAnsi="標楷體"/>
          <w:color w:val="000000"/>
          <w:sz w:val="40"/>
          <w:szCs w:val="40"/>
        </w:rPr>
      </w:pPr>
      <w:r w:rsidRPr="0044564E">
        <w:rPr>
          <w:rFonts w:ascii="標楷體" w:eastAsia="標楷體" w:hAnsi="標楷體" w:hint="eastAsia"/>
          <w:color w:val="000000"/>
          <w:sz w:val="40"/>
          <w:szCs w:val="40"/>
        </w:rPr>
        <w:t>國立高雄</w:t>
      </w:r>
      <w:r w:rsidRPr="00C64466">
        <w:rPr>
          <w:rFonts w:ascii="標楷體" w:eastAsia="標楷體" w:hAnsi="標楷體" w:hint="eastAsia"/>
          <w:color w:val="000000"/>
          <w:sz w:val="40"/>
          <w:szCs w:val="40"/>
        </w:rPr>
        <w:t>師</w:t>
      </w:r>
      <w:r w:rsidRPr="0044564E">
        <w:rPr>
          <w:rFonts w:ascii="標楷體" w:eastAsia="標楷體" w:hAnsi="標楷體" w:hint="eastAsia"/>
          <w:color w:val="000000"/>
          <w:sz w:val="40"/>
          <w:szCs w:val="40"/>
        </w:rPr>
        <w:t>範大學</w:t>
      </w:r>
      <w:r w:rsidRPr="0044564E">
        <w:rPr>
          <w:rFonts w:ascii="標楷體" w:eastAsia="標楷體" w:hAnsi="標楷體"/>
          <w:color w:val="000000"/>
          <w:sz w:val="40"/>
          <w:szCs w:val="40"/>
        </w:rPr>
        <w:t>實驗</w:t>
      </w:r>
      <w:r>
        <w:rPr>
          <w:rFonts w:ascii="標楷體" w:eastAsia="標楷體" w:hAnsi="標楷體" w:hint="eastAsia"/>
          <w:color w:val="000000"/>
          <w:sz w:val="40"/>
          <w:szCs w:val="40"/>
        </w:rPr>
        <w:t>(習)</w:t>
      </w:r>
      <w:r w:rsidRPr="0044564E">
        <w:rPr>
          <w:rFonts w:ascii="標楷體" w:eastAsia="標楷體" w:hAnsi="標楷體"/>
          <w:color w:val="000000"/>
          <w:sz w:val="40"/>
          <w:szCs w:val="40"/>
        </w:rPr>
        <w:t>場所安全衛生管理情形</w:t>
      </w:r>
      <w:r w:rsidRPr="0044564E">
        <w:rPr>
          <w:rFonts w:ascii="標楷體" w:eastAsia="標楷體" w:hAnsi="標楷體" w:hint="eastAsia"/>
          <w:color w:val="000000"/>
          <w:sz w:val="40"/>
          <w:szCs w:val="40"/>
        </w:rPr>
        <w:t>查</w:t>
      </w:r>
      <w:r w:rsidRPr="0044564E">
        <w:rPr>
          <w:rFonts w:ascii="標楷體" w:eastAsia="標楷體" w:hAnsi="標楷體"/>
          <w:color w:val="000000"/>
          <w:sz w:val="40"/>
          <w:szCs w:val="40"/>
        </w:rPr>
        <w:t>核表</w:t>
      </w:r>
    </w:p>
    <w:tbl>
      <w:tblPr>
        <w:tblStyle w:val="a8"/>
        <w:tblW w:w="15730" w:type="dxa"/>
        <w:tblLook w:val="04A0" w:firstRow="1" w:lastRow="0" w:firstColumn="1" w:lastColumn="0" w:noHBand="0" w:noVBand="1"/>
      </w:tblPr>
      <w:tblGrid>
        <w:gridCol w:w="7865"/>
        <w:gridCol w:w="7865"/>
      </w:tblGrid>
      <w:tr w:rsidR="00752619" w:rsidTr="0006417D">
        <w:tc>
          <w:tcPr>
            <w:tcW w:w="15730" w:type="dxa"/>
            <w:gridSpan w:val="2"/>
          </w:tcPr>
          <w:p w:rsidR="00752619" w:rsidRPr="00FF7BF4" w:rsidRDefault="00752619" w:rsidP="0006417D">
            <w:pPr>
              <w:spacing w:line="480" w:lineRule="auto"/>
              <w:ind w:left="1166" w:hangingChars="486" w:hanging="1166"/>
              <w:rPr>
                <w:rFonts w:ascii="標楷體" w:eastAsia="標楷體" w:hAnsi="標楷體" w:cs="Arial"/>
              </w:rPr>
            </w:pPr>
            <w:r>
              <w:rPr>
                <w:rFonts w:ascii="標楷體" w:eastAsia="標楷體" w:hAnsi="標楷體" w:hint="eastAsia"/>
                <w:color w:val="000000"/>
              </w:rPr>
              <w:t xml:space="preserve">受檢單位： </w:t>
            </w:r>
            <w:r w:rsidRPr="00D74038">
              <w:rPr>
                <w:rFonts w:ascii="標楷體" w:eastAsia="標楷體" w:hAnsi="標楷體" w:cs="Arial" w:hint="eastAsia"/>
              </w:rPr>
              <w:t>□</w:t>
            </w:r>
            <w:r>
              <w:rPr>
                <w:rFonts w:ascii="標楷體" w:eastAsia="標楷體" w:hAnsi="標楷體" w:cs="Arial" w:hint="eastAsia"/>
              </w:rPr>
              <w:t xml:space="preserve">物理系  </w:t>
            </w:r>
            <w:r w:rsidRPr="00D74038">
              <w:rPr>
                <w:rFonts w:ascii="標楷體" w:eastAsia="標楷體" w:hAnsi="標楷體" w:cs="Arial" w:hint="eastAsia"/>
              </w:rPr>
              <w:t>□</w:t>
            </w:r>
            <w:r>
              <w:rPr>
                <w:rFonts w:ascii="標楷體" w:eastAsia="標楷體" w:hAnsi="標楷體" w:cs="Arial" w:hint="eastAsia"/>
              </w:rPr>
              <w:t xml:space="preserve">化學系  </w:t>
            </w:r>
            <w:r w:rsidRPr="00D74038">
              <w:rPr>
                <w:rFonts w:ascii="標楷體" w:eastAsia="標楷體" w:hAnsi="標楷體" w:cs="Arial" w:hint="eastAsia"/>
              </w:rPr>
              <w:t>□</w:t>
            </w:r>
            <w:r>
              <w:rPr>
                <w:rFonts w:ascii="標楷體" w:eastAsia="標楷體" w:hAnsi="標楷體" w:cs="Arial" w:hint="eastAsia"/>
              </w:rPr>
              <w:t xml:space="preserve">生科系  </w:t>
            </w:r>
            <w:r w:rsidRPr="00D74038">
              <w:rPr>
                <w:rFonts w:ascii="標楷體" w:eastAsia="標楷體" w:hAnsi="標楷體" w:cs="Arial" w:hint="eastAsia"/>
              </w:rPr>
              <w:t>□</w:t>
            </w:r>
            <w:r>
              <w:rPr>
                <w:rFonts w:ascii="標楷體" w:eastAsia="標楷體" w:hAnsi="標楷體" w:cs="Arial" w:hint="eastAsia"/>
              </w:rPr>
              <w:t xml:space="preserve">工教系  </w:t>
            </w:r>
            <w:r w:rsidRPr="00D74038">
              <w:rPr>
                <w:rFonts w:ascii="標楷體" w:eastAsia="標楷體" w:hAnsi="標楷體" w:cs="Arial" w:hint="eastAsia"/>
              </w:rPr>
              <w:t>□</w:t>
            </w:r>
            <w:r>
              <w:rPr>
                <w:rFonts w:ascii="標楷體" w:eastAsia="標楷體" w:hAnsi="標楷體" w:cs="Arial" w:hint="eastAsia"/>
              </w:rPr>
              <w:t xml:space="preserve">工設系  </w:t>
            </w:r>
            <w:r w:rsidRPr="00D74038">
              <w:rPr>
                <w:rFonts w:ascii="標楷體" w:eastAsia="標楷體" w:hAnsi="標楷體" w:cs="Arial" w:hint="eastAsia"/>
              </w:rPr>
              <w:t>□</w:t>
            </w:r>
            <w:r>
              <w:rPr>
                <w:rFonts w:ascii="標楷體" w:eastAsia="標楷體" w:hAnsi="標楷體" w:cs="Arial" w:hint="eastAsia"/>
              </w:rPr>
              <w:t xml:space="preserve">電子系  </w:t>
            </w:r>
            <w:r w:rsidRPr="00D74038">
              <w:rPr>
                <w:rFonts w:ascii="標楷體" w:eastAsia="標楷體" w:hAnsi="標楷體" w:cs="Arial" w:hint="eastAsia"/>
              </w:rPr>
              <w:t>□</w:t>
            </w:r>
            <w:r>
              <w:rPr>
                <w:rFonts w:ascii="標楷體" w:eastAsia="標楷體" w:hAnsi="標楷體" w:cs="Arial" w:hint="eastAsia"/>
              </w:rPr>
              <w:t xml:space="preserve">電機系  </w:t>
            </w:r>
            <w:r w:rsidRPr="00D74038">
              <w:rPr>
                <w:rFonts w:ascii="標楷體" w:eastAsia="標楷體" w:hAnsi="標楷體" w:cs="Arial" w:hint="eastAsia"/>
              </w:rPr>
              <w:t>□</w:t>
            </w:r>
            <w:r>
              <w:rPr>
                <w:rFonts w:ascii="標楷體" w:eastAsia="標楷體" w:hAnsi="標楷體" w:cs="Arial" w:hint="eastAsia"/>
              </w:rPr>
              <w:t xml:space="preserve">美術系  </w:t>
            </w:r>
            <w:r w:rsidRPr="00D74038">
              <w:rPr>
                <w:rFonts w:ascii="標楷體" w:eastAsia="標楷體" w:hAnsi="標楷體" w:cs="Arial" w:hint="eastAsia"/>
              </w:rPr>
              <w:t>□</w:t>
            </w:r>
            <w:r>
              <w:rPr>
                <w:rFonts w:ascii="標楷體" w:eastAsia="標楷體" w:hAnsi="標楷體" w:cs="Arial" w:hint="eastAsia"/>
              </w:rPr>
              <w:t xml:space="preserve">環檢中心  </w:t>
            </w:r>
            <w:r w:rsidRPr="00D74038">
              <w:rPr>
                <w:rFonts w:ascii="標楷體" w:eastAsia="標楷體" w:hAnsi="標楷體" w:cs="Arial" w:hint="eastAsia"/>
              </w:rPr>
              <w:t>□</w:t>
            </w:r>
            <w:r>
              <w:rPr>
                <w:rFonts w:ascii="標楷體" w:eastAsia="標楷體" w:hAnsi="標楷體" w:cs="Arial" w:hint="eastAsia"/>
              </w:rPr>
              <w:t>通識中心</w:t>
            </w:r>
          </w:p>
        </w:tc>
      </w:tr>
      <w:tr w:rsidR="00752619" w:rsidTr="0006417D">
        <w:tc>
          <w:tcPr>
            <w:tcW w:w="7865" w:type="dxa"/>
          </w:tcPr>
          <w:p w:rsidR="00752619" w:rsidRPr="00FF7BF4" w:rsidRDefault="00752619" w:rsidP="0006417D">
            <w:pPr>
              <w:spacing w:line="480" w:lineRule="auto"/>
              <w:rPr>
                <w:rFonts w:ascii="標楷體" w:eastAsia="標楷體" w:hAnsi="標楷體"/>
                <w:color w:val="000000"/>
              </w:rPr>
            </w:pPr>
            <w:r w:rsidRPr="00FF7BF4">
              <w:rPr>
                <w:rFonts w:ascii="標楷體" w:eastAsia="標楷體" w:hAnsi="標楷體" w:hint="eastAsia"/>
                <w:color w:val="000000"/>
              </w:rPr>
              <w:t>實驗</w:t>
            </w:r>
            <w:r>
              <w:rPr>
                <w:rFonts w:ascii="標楷體" w:eastAsia="標楷體" w:hAnsi="標楷體" w:hint="eastAsia"/>
                <w:color w:val="000000"/>
              </w:rPr>
              <w:t>(習)</w:t>
            </w:r>
            <w:r w:rsidRPr="00FF7BF4">
              <w:rPr>
                <w:rFonts w:ascii="標楷體" w:eastAsia="標楷體" w:hAnsi="標楷體" w:hint="eastAsia"/>
                <w:color w:val="000000"/>
              </w:rPr>
              <w:t>場所名稱：</w:t>
            </w:r>
          </w:p>
        </w:tc>
        <w:tc>
          <w:tcPr>
            <w:tcW w:w="7865" w:type="dxa"/>
          </w:tcPr>
          <w:p w:rsidR="00752619" w:rsidRPr="00FF7BF4" w:rsidRDefault="00752619" w:rsidP="0006417D">
            <w:pPr>
              <w:spacing w:line="480" w:lineRule="auto"/>
              <w:rPr>
                <w:rFonts w:ascii="標楷體" w:eastAsia="標楷體" w:hAnsi="標楷體"/>
                <w:color w:val="000000"/>
              </w:rPr>
            </w:pPr>
            <w:r w:rsidRPr="00FF7BF4">
              <w:rPr>
                <w:rFonts w:ascii="標楷體" w:eastAsia="標楷體" w:hAnsi="標楷體" w:hint="eastAsia"/>
                <w:color w:val="000000"/>
              </w:rPr>
              <w:t>查核時間：</w:t>
            </w:r>
            <w:r>
              <w:rPr>
                <w:rFonts w:ascii="標楷體" w:eastAsia="標楷體" w:hAnsi="標楷體" w:hint="eastAsia"/>
                <w:color w:val="000000"/>
              </w:rPr>
              <w:t xml:space="preserve">        年        月        日        時        分</w:t>
            </w:r>
          </w:p>
        </w:tc>
      </w:tr>
      <w:tr w:rsidR="00752619" w:rsidTr="0006417D">
        <w:tc>
          <w:tcPr>
            <w:tcW w:w="7865" w:type="dxa"/>
          </w:tcPr>
          <w:p w:rsidR="00752619" w:rsidRDefault="00752619" w:rsidP="0006417D">
            <w:pPr>
              <w:spacing w:line="480" w:lineRule="auto"/>
              <w:rPr>
                <w:rFonts w:ascii="標楷體" w:eastAsia="標楷體" w:hAnsi="標楷體"/>
                <w:color w:val="000000"/>
                <w:sz w:val="40"/>
                <w:szCs w:val="40"/>
              </w:rPr>
            </w:pPr>
            <w:r w:rsidRPr="00FF7BF4">
              <w:rPr>
                <w:rFonts w:ascii="標楷體" w:eastAsia="標楷體" w:hAnsi="標楷體" w:hint="eastAsia"/>
                <w:color w:val="000000"/>
              </w:rPr>
              <w:t>實驗</w:t>
            </w:r>
            <w:r>
              <w:rPr>
                <w:rFonts w:ascii="標楷體" w:eastAsia="標楷體" w:hAnsi="標楷體" w:hint="eastAsia"/>
                <w:color w:val="000000"/>
              </w:rPr>
              <w:t>(習)</w:t>
            </w:r>
            <w:r w:rsidRPr="00FF7BF4">
              <w:rPr>
                <w:rFonts w:ascii="標楷體" w:eastAsia="標楷體" w:hAnsi="標楷體" w:hint="eastAsia"/>
                <w:color w:val="000000"/>
              </w:rPr>
              <w:t>場所</w:t>
            </w:r>
            <w:r>
              <w:rPr>
                <w:rFonts w:ascii="標楷體" w:eastAsia="標楷體" w:hAnsi="標楷體" w:hint="eastAsia"/>
                <w:color w:val="000000"/>
              </w:rPr>
              <w:t>位置</w:t>
            </w:r>
            <w:r w:rsidRPr="00FF7BF4">
              <w:rPr>
                <w:rFonts w:ascii="標楷體" w:eastAsia="標楷體" w:hAnsi="標楷體" w:hint="eastAsia"/>
                <w:color w:val="000000"/>
              </w:rPr>
              <w:t>：</w:t>
            </w:r>
          </w:p>
        </w:tc>
        <w:tc>
          <w:tcPr>
            <w:tcW w:w="7865" w:type="dxa"/>
          </w:tcPr>
          <w:p w:rsidR="00752619" w:rsidRPr="00FF7BF4" w:rsidRDefault="00752619" w:rsidP="0006417D">
            <w:pPr>
              <w:spacing w:line="480" w:lineRule="auto"/>
              <w:rPr>
                <w:rFonts w:ascii="標楷體" w:eastAsia="標楷體" w:hAnsi="標楷體"/>
                <w:color w:val="000000"/>
              </w:rPr>
            </w:pPr>
            <w:r w:rsidRPr="00FF7BF4">
              <w:rPr>
                <w:rFonts w:ascii="標楷體" w:eastAsia="標楷體" w:hAnsi="標楷體" w:hint="eastAsia"/>
                <w:color w:val="000000"/>
              </w:rPr>
              <w:t>查核人員：</w:t>
            </w:r>
          </w:p>
        </w:tc>
      </w:tr>
      <w:tr w:rsidR="00752619" w:rsidTr="0006417D">
        <w:tc>
          <w:tcPr>
            <w:tcW w:w="7865" w:type="dxa"/>
          </w:tcPr>
          <w:p w:rsidR="00752619" w:rsidRDefault="00752619" w:rsidP="0006417D">
            <w:pPr>
              <w:spacing w:line="480" w:lineRule="auto"/>
              <w:rPr>
                <w:rFonts w:ascii="標楷體" w:eastAsia="標楷體" w:hAnsi="標楷體"/>
                <w:color w:val="000000"/>
                <w:sz w:val="40"/>
                <w:szCs w:val="40"/>
              </w:rPr>
            </w:pPr>
            <w:r w:rsidRPr="00FF7BF4">
              <w:rPr>
                <w:rFonts w:ascii="標楷體" w:eastAsia="標楷體" w:hAnsi="標楷體" w:hint="eastAsia"/>
                <w:color w:val="000000"/>
              </w:rPr>
              <w:t>實驗</w:t>
            </w:r>
            <w:r>
              <w:rPr>
                <w:rFonts w:ascii="標楷體" w:eastAsia="標楷體" w:hAnsi="標楷體" w:hint="eastAsia"/>
                <w:color w:val="000000"/>
              </w:rPr>
              <w:t>(習)</w:t>
            </w:r>
            <w:r w:rsidRPr="00FF7BF4">
              <w:rPr>
                <w:rFonts w:ascii="標楷體" w:eastAsia="標楷體" w:hAnsi="標楷體" w:hint="eastAsia"/>
                <w:color w:val="000000"/>
              </w:rPr>
              <w:t>場所</w:t>
            </w:r>
            <w:r>
              <w:rPr>
                <w:rFonts w:ascii="標楷體" w:eastAsia="標楷體" w:hAnsi="標楷體" w:hint="eastAsia"/>
                <w:color w:val="000000"/>
              </w:rPr>
              <w:t>負責人</w:t>
            </w:r>
            <w:r w:rsidRPr="00FF7BF4">
              <w:rPr>
                <w:rFonts w:ascii="標楷體" w:eastAsia="標楷體" w:hAnsi="標楷體" w:hint="eastAsia"/>
                <w:color w:val="000000"/>
              </w:rPr>
              <w:t>：</w:t>
            </w:r>
          </w:p>
        </w:tc>
        <w:tc>
          <w:tcPr>
            <w:tcW w:w="7865" w:type="dxa"/>
          </w:tcPr>
          <w:p w:rsidR="00752619" w:rsidRDefault="00752619" w:rsidP="0006417D">
            <w:pPr>
              <w:spacing w:line="480" w:lineRule="auto"/>
              <w:rPr>
                <w:rFonts w:ascii="標楷體" w:eastAsia="標楷體" w:hAnsi="標楷體"/>
                <w:color w:val="000000"/>
                <w:sz w:val="40"/>
                <w:szCs w:val="40"/>
              </w:rPr>
            </w:pPr>
            <w:r>
              <w:rPr>
                <w:rFonts w:ascii="標楷體" w:eastAsia="標楷體" w:hAnsi="標楷體" w:hint="eastAsia"/>
              </w:rPr>
              <w:t>現場受檢人員</w:t>
            </w:r>
            <w:r w:rsidRPr="008838B9">
              <w:rPr>
                <w:rFonts w:ascii="標楷體" w:eastAsia="標楷體" w:hAnsi="標楷體" w:hint="eastAsia"/>
              </w:rPr>
              <w:t>：</w:t>
            </w:r>
          </w:p>
        </w:tc>
      </w:tr>
      <w:tr w:rsidR="00752619" w:rsidTr="0006417D">
        <w:tc>
          <w:tcPr>
            <w:tcW w:w="7865" w:type="dxa"/>
          </w:tcPr>
          <w:p w:rsidR="00752619" w:rsidRDefault="00752619" w:rsidP="0006417D">
            <w:pPr>
              <w:spacing w:line="480" w:lineRule="auto"/>
              <w:rPr>
                <w:rFonts w:ascii="標楷體" w:eastAsia="標楷體" w:hAnsi="標楷體"/>
                <w:color w:val="000000"/>
                <w:sz w:val="40"/>
                <w:szCs w:val="40"/>
              </w:rPr>
            </w:pPr>
            <w:r w:rsidRPr="00FF7BF4">
              <w:rPr>
                <w:rFonts w:ascii="標楷體" w:eastAsia="標楷體" w:hAnsi="標楷體" w:hint="eastAsia"/>
                <w:color w:val="000000"/>
              </w:rPr>
              <w:t>實驗</w:t>
            </w:r>
            <w:r>
              <w:rPr>
                <w:rFonts w:ascii="標楷體" w:eastAsia="標楷體" w:hAnsi="標楷體" w:hint="eastAsia"/>
                <w:color w:val="000000"/>
              </w:rPr>
              <w:t>(習)</w:t>
            </w:r>
            <w:r w:rsidRPr="00FF7BF4">
              <w:rPr>
                <w:rFonts w:ascii="標楷體" w:eastAsia="標楷體" w:hAnsi="標楷體" w:hint="eastAsia"/>
                <w:color w:val="000000"/>
              </w:rPr>
              <w:t>場所</w:t>
            </w:r>
            <w:r>
              <w:rPr>
                <w:rFonts w:ascii="標楷體" w:eastAsia="標楷體" w:hAnsi="標楷體" w:hint="eastAsia"/>
                <w:color w:val="000000"/>
              </w:rPr>
              <w:t>電話：</w:t>
            </w:r>
          </w:p>
        </w:tc>
        <w:tc>
          <w:tcPr>
            <w:tcW w:w="7865" w:type="dxa"/>
          </w:tcPr>
          <w:p w:rsidR="00752619" w:rsidRPr="00B231E0" w:rsidRDefault="00752619" w:rsidP="0006417D">
            <w:pPr>
              <w:spacing w:line="480" w:lineRule="auto"/>
              <w:rPr>
                <w:rFonts w:ascii="標楷體" w:eastAsia="標楷體" w:hAnsi="標楷體"/>
                <w:color w:val="000000"/>
              </w:rPr>
            </w:pPr>
            <w:r w:rsidRPr="00B231E0">
              <w:rPr>
                <w:rFonts w:ascii="標楷體" w:eastAsia="標楷體" w:hAnsi="標楷體" w:hint="eastAsia"/>
                <w:color w:val="000000"/>
              </w:rPr>
              <w:t>複查時間：</w:t>
            </w:r>
            <w:r>
              <w:rPr>
                <w:rFonts w:ascii="標楷體" w:eastAsia="標楷體" w:hAnsi="標楷體" w:hint="eastAsia"/>
                <w:color w:val="000000"/>
              </w:rPr>
              <w:t xml:space="preserve">        年        月        日        時        分</w:t>
            </w:r>
          </w:p>
        </w:tc>
      </w:tr>
      <w:tr w:rsidR="00752619" w:rsidTr="0006417D">
        <w:tc>
          <w:tcPr>
            <w:tcW w:w="15730" w:type="dxa"/>
            <w:gridSpan w:val="2"/>
          </w:tcPr>
          <w:p w:rsidR="00752619" w:rsidRDefault="00752619" w:rsidP="0006417D">
            <w:pPr>
              <w:spacing w:line="480" w:lineRule="auto"/>
              <w:rPr>
                <w:rFonts w:ascii="標楷體" w:eastAsia="標楷體" w:hAnsi="標楷體"/>
                <w:bCs/>
                <w:color w:val="000000"/>
              </w:rPr>
            </w:pPr>
            <w:r w:rsidRPr="00FF7BF4">
              <w:rPr>
                <w:rFonts w:ascii="標楷體" w:eastAsia="標楷體" w:hAnsi="標楷體" w:hint="eastAsia"/>
                <w:color w:val="000000"/>
              </w:rPr>
              <w:t>實驗</w:t>
            </w:r>
            <w:r>
              <w:rPr>
                <w:rFonts w:ascii="標楷體" w:eastAsia="標楷體" w:hAnsi="標楷體" w:hint="eastAsia"/>
                <w:color w:val="000000"/>
              </w:rPr>
              <w:t>(習)</w:t>
            </w:r>
            <w:r w:rsidRPr="00FF7BF4">
              <w:rPr>
                <w:rFonts w:ascii="標楷體" w:eastAsia="標楷體" w:hAnsi="標楷體" w:hint="eastAsia"/>
                <w:color w:val="000000"/>
              </w:rPr>
              <w:t>場所</w:t>
            </w:r>
            <w:r>
              <w:rPr>
                <w:rFonts w:ascii="標楷體" w:eastAsia="標楷體" w:hAnsi="標楷體" w:hint="eastAsia"/>
                <w:color w:val="000000"/>
              </w:rPr>
              <w:t xml:space="preserve">作業性質： </w:t>
            </w:r>
            <w:r w:rsidRPr="007941A6">
              <w:rPr>
                <w:rFonts w:ascii="標楷體" w:eastAsia="標楷體" w:hAnsi="標楷體" w:hint="eastAsia"/>
                <w:bCs/>
                <w:color w:val="000000"/>
              </w:rPr>
              <w:t>□一般</w:t>
            </w:r>
            <w:r>
              <w:rPr>
                <w:rFonts w:ascii="標楷體" w:eastAsia="標楷體" w:hAnsi="標楷體" w:hint="eastAsia"/>
                <w:bCs/>
                <w:color w:val="000000"/>
              </w:rPr>
              <w:t xml:space="preserve">  </w:t>
            </w:r>
            <w:r w:rsidRPr="007941A6">
              <w:rPr>
                <w:rFonts w:ascii="標楷體" w:eastAsia="標楷體" w:hAnsi="標楷體" w:hint="eastAsia"/>
                <w:bCs/>
                <w:color w:val="000000"/>
              </w:rPr>
              <w:t>□化學（□有機</w:t>
            </w:r>
            <w:r w:rsidR="001016BE">
              <w:rPr>
                <w:rFonts w:ascii="標楷體" w:eastAsia="標楷體" w:hAnsi="標楷體" w:hint="eastAsia"/>
                <w:bCs/>
                <w:color w:val="000000"/>
              </w:rPr>
              <w:t xml:space="preserve"> </w:t>
            </w:r>
            <w:r w:rsidRPr="007941A6">
              <w:rPr>
                <w:rFonts w:ascii="標楷體" w:eastAsia="標楷體" w:hAnsi="標楷體" w:hint="eastAsia"/>
                <w:bCs/>
                <w:color w:val="000000"/>
              </w:rPr>
              <w:t>□特化</w:t>
            </w:r>
            <w:r w:rsidR="001016BE">
              <w:rPr>
                <w:rFonts w:ascii="標楷體" w:eastAsia="標楷體" w:hAnsi="標楷體" w:hint="eastAsia"/>
                <w:bCs/>
                <w:color w:val="000000"/>
              </w:rPr>
              <w:t xml:space="preserve"> </w:t>
            </w:r>
            <w:r w:rsidRPr="007941A6">
              <w:rPr>
                <w:rFonts w:ascii="標楷體" w:eastAsia="標楷體" w:hAnsi="標楷體" w:hint="eastAsia"/>
                <w:bCs/>
                <w:color w:val="000000"/>
              </w:rPr>
              <w:t>□毒化物</w:t>
            </w:r>
            <w:r w:rsidR="001016BE">
              <w:rPr>
                <w:rFonts w:ascii="標楷體" w:eastAsia="標楷體" w:hAnsi="標楷體" w:hint="eastAsia"/>
                <w:bCs/>
                <w:color w:val="000000"/>
              </w:rPr>
              <w:t xml:space="preserve"> </w:t>
            </w:r>
            <w:r w:rsidR="001016BE" w:rsidRPr="007941A6">
              <w:rPr>
                <w:rFonts w:ascii="標楷體" w:eastAsia="標楷體" w:hAnsi="標楷體" w:hint="eastAsia"/>
                <w:bCs/>
                <w:color w:val="000000"/>
              </w:rPr>
              <w:t>□</w:t>
            </w:r>
            <w:r w:rsidR="001016BE">
              <w:rPr>
                <w:rFonts w:ascii="標楷體" w:eastAsia="標楷體" w:hAnsi="標楷體" w:hint="eastAsia"/>
                <w:bCs/>
                <w:color w:val="000000"/>
              </w:rPr>
              <w:t>關注</w:t>
            </w:r>
            <w:r w:rsidRPr="007941A6">
              <w:rPr>
                <w:rFonts w:ascii="標楷體" w:eastAsia="標楷體" w:hAnsi="標楷體" w:hint="eastAsia"/>
                <w:bCs/>
                <w:color w:val="000000"/>
              </w:rPr>
              <w:t>）</w:t>
            </w:r>
            <w:r>
              <w:rPr>
                <w:rFonts w:ascii="標楷體" w:eastAsia="標楷體" w:hAnsi="標楷體" w:hint="eastAsia"/>
                <w:bCs/>
                <w:color w:val="000000"/>
              </w:rPr>
              <w:t xml:space="preserve">  </w:t>
            </w:r>
            <w:r w:rsidRPr="007941A6">
              <w:rPr>
                <w:rFonts w:ascii="標楷體" w:eastAsia="標楷體" w:hAnsi="標楷體" w:hint="eastAsia"/>
                <w:bCs/>
                <w:color w:val="000000"/>
              </w:rPr>
              <w:t>□生物（□P1  □P2）</w:t>
            </w:r>
            <w:r>
              <w:rPr>
                <w:rFonts w:ascii="標楷體" w:eastAsia="標楷體" w:hAnsi="標楷體" w:hint="eastAsia"/>
                <w:bCs/>
                <w:color w:val="000000"/>
              </w:rPr>
              <w:t xml:space="preserve">  </w:t>
            </w:r>
            <w:r w:rsidRPr="007941A6">
              <w:rPr>
                <w:rFonts w:ascii="標楷體" w:eastAsia="標楷體" w:hAnsi="標楷體" w:hint="eastAsia"/>
                <w:bCs/>
                <w:color w:val="000000"/>
              </w:rPr>
              <w:t>□機械</w:t>
            </w:r>
            <w:r>
              <w:rPr>
                <w:rFonts w:ascii="標楷體" w:eastAsia="標楷體" w:hAnsi="標楷體" w:hint="eastAsia"/>
                <w:bCs/>
                <w:color w:val="000000"/>
              </w:rPr>
              <w:t xml:space="preserve">  </w:t>
            </w:r>
            <w:r w:rsidRPr="007941A6">
              <w:rPr>
                <w:rFonts w:ascii="標楷體" w:eastAsia="標楷體" w:hAnsi="標楷體" w:hint="eastAsia"/>
                <w:bCs/>
                <w:color w:val="000000"/>
              </w:rPr>
              <w:t>□輻射</w:t>
            </w:r>
          </w:p>
          <w:p w:rsidR="00752619" w:rsidRPr="00B231E0" w:rsidRDefault="00752619" w:rsidP="0006417D">
            <w:pPr>
              <w:spacing w:line="480" w:lineRule="auto"/>
              <w:ind w:leftChars="1136" w:left="2726"/>
              <w:rPr>
                <w:rFonts w:ascii="標楷體" w:eastAsia="標楷體" w:hAnsi="標楷體"/>
                <w:color w:val="000000"/>
              </w:rPr>
            </w:pPr>
            <w:r w:rsidRPr="007941A6">
              <w:rPr>
                <w:rFonts w:ascii="標楷體" w:eastAsia="標楷體" w:hAnsi="標楷體" w:hint="eastAsia"/>
                <w:bCs/>
                <w:color w:val="000000"/>
              </w:rPr>
              <w:t>□</w:t>
            </w:r>
            <w:r>
              <w:rPr>
                <w:rFonts w:ascii="標楷體" w:eastAsia="標楷體" w:hAnsi="標楷體" w:hint="eastAsia"/>
                <w:bCs/>
                <w:color w:val="000000"/>
              </w:rPr>
              <w:t>特別危害健康</w:t>
            </w:r>
            <w:r w:rsidRPr="0044564E">
              <w:rPr>
                <w:rFonts w:ascii="標楷體" w:eastAsia="標楷體" w:hAnsi="標楷體" w:hint="eastAsia"/>
                <w:bCs/>
                <w:color w:val="000000"/>
              </w:rPr>
              <w:t>作業項目：</w:t>
            </w:r>
          </w:p>
        </w:tc>
      </w:tr>
      <w:tr w:rsidR="00752619" w:rsidTr="001016BE">
        <w:trPr>
          <w:trHeight w:val="4375"/>
        </w:trPr>
        <w:tc>
          <w:tcPr>
            <w:tcW w:w="15730" w:type="dxa"/>
            <w:gridSpan w:val="2"/>
          </w:tcPr>
          <w:p w:rsidR="00752619" w:rsidRPr="00FF7BF4" w:rsidRDefault="00752619" w:rsidP="0006417D">
            <w:pPr>
              <w:spacing w:line="480" w:lineRule="auto"/>
              <w:rPr>
                <w:rFonts w:ascii="標楷體" w:eastAsia="標楷體" w:hAnsi="標楷體"/>
                <w:color w:val="000000"/>
              </w:rPr>
            </w:pPr>
            <w:r>
              <w:rPr>
                <w:rFonts w:ascii="標楷體" w:eastAsia="標楷體" w:hAnsi="標楷體" w:hint="eastAsia"/>
                <w:color w:val="000000"/>
              </w:rPr>
              <w:t>缺失改善事項：</w:t>
            </w:r>
          </w:p>
        </w:tc>
      </w:tr>
    </w:tbl>
    <w:p w:rsidR="00752619" w:rsidRPr="00D16874" w:rsidRDefault="00752619" w:rsidP="00752619">
      <w:pPr>
        <w:spacing w:line="480" w:lineRule="auto"/>
        <w:rPr>
          <w:rFonts w:ascii="標楷體" w:eastAsia="標楷體" w:hAnsi="標楷體"/>
          <w:color w:val="000000"/>
        </w:rPr>
      </w:pPr>
      <w:r w:rsidRPr="001A3716">
        <w:rPr>
          <w:rFonts w:ascii="標楷體" w:eastAsia="標楷體" w:hAnsi="標楷體" w:hint="eastAsia"/>
        </w:rPr>
        <w:t>系所/中心主管</w:t>
      </w:r>
      <w:r>
        <w:rPr>
          <w:rFonts w:ascii="標楷體" w:eastAsia="標楷體" w:hAnsi="標楷體" w:hint="eastAsia"/>
          <w:color w:val="000000"/>
        </w:rPr>
        <w:t>：</w:t>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hint="eastAsia"/>
          <w:color w:val="000000"/>
        </w:rPr>
        <w:t>環安組組長：</w:t>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color w:val="000000"/>
        </w:rPr>
        <w:tab/>
      </w:r>
      <w:r>
        <w:rPr>
          <w:rFonts w:ascii="標楷體" w:eastAsia="標楷體" w:hAnsi="標楷體" w:hint="eastAsia"/>
          <w:color w:val="000000"/>
        </w:rPr>
        <w:t>總務長：</w:t>
      </w:r>
    </w:p>
    <w:tbl>
      <w:tblPr>
        <w:tblStyle w:val="a8"/>
        <w:tblW w:w="15730" w:type="dxa"/>
        <w:tblLook w:val="04A0" w:firstRow="1" w:lastRow="0" w:firstColumn="1" w:lastColumn="0" w:noHBand="0" w:noVBand="1"/>
      </w:tblPr>
      <w:tblGrid>
        <w:gridCol w:w="955"/>
        <w:gridCol w:w="8078"/>
        <w:gridCol w:w="788"/>
        <w:gridCol w:w="788"/>
        <w:gridCol w:w="788"/>
        <w:gridCol w:w="789"/>
        <w:gridCol w:w="3544"/>
      </w:tblGrid>
      <w:tr w:rsidR="00752619" w:rsidRPr="0037448C" w:rsidTr="0006417D">
        <w:tc>
          <w:tcPr>
            <w:tcW w:w="955" w:type="dxa"/>
            <w:vMerge w:val="restart"/>
            <w:vAlign w:val="center"/>
          </w:tcPr>
          <w:p w:rsidR="0075524B"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lastRenderedPageBreak/>
              <w:t>查核</w:t>
            </w:r>
          </w:p>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類別</w:t>
            </w:r>
          </w:p>
        </w:tc>
        <w:tc>
          <w:tcPr>
            <w:tcW w:w="8078" w:type="dxa"/>
            <w:vMerge w:val="restart"/>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查核項目</w:t>
            </w:r>
          </w:p>
        </w:tc>
        <w:tc>
          <w:tcPr>
            <w:tcW w:w="3153" w:type="dxa"/>
            <w:gridSpan w:val="4"/>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查核結果</w:t>
            </w:r>
          </w:p>
        </w:tc>
        <w:tc>
          <w:tcPr>
            <w:tcW w:w="3544" w:type="dxa"/>
            <w:vMerge w:val="restart"/>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法規依據</w:t>
            </w:r>
          </w:p>
          <w:p w:rsidR="00752619" w:rsidRPr="0037448C" w:rsidRDefault="00752619" w:rsidP="0006417D">
            <w:pPr>
              <w:tabs>
                <w:tab w:val="left" w:pos="5220"/>
                <w:tab w:val="left" w:pos="5580"/>
              </w:tabs>
              <w:contextualSpacing/>
              <w:jc w:val="center"/>
              <w:rPr>
                <w:rFonts w:ascii="標楷體" w:eastAsia="標楷體" w:hAnsi="標楷體"/>
                <w:sz w:val="18"/>
                <w:szCs w:val="18"/>
              </w:rPr>
            </w:pPr>
            <w:r w:rsidRPr="0037448C">
              <w:rPr>
                <w:rFonts w:ascii="標楷體" w:eastAsia="標楷體" w:hAnsi="標楷體" w:hint="eastAsia"/>
                <w:sz w:val="20"/>
                <w:szCs w:val="20"/>
              </w:rPr>
              <w:t>(114.03.19更新)</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8078" w:type="dxa"/>
            <w:vMerge/>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合格</w:t>
            </w:r>
          </w:p>
        </w:tc>
        <w:tc>
          <w:tcPr>
            <w:tcW w:w="788" w:type="dxa"/>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部分符合</w:t>
            </w:r>
          </w:p>
        </w:tc>
        <w:tc>
          <w:tcPr>
            <w:tcW w:w="788" w:type="dxa"/>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未執行</w:t>
            </w:r>
          </w:p>
        </w:tc>
        <w:tc>
          <w:tcPr>
            <w:tcW w:w="789" w:type="dxa"/>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不適用</w:t>
            </w:r>
          </w:p>
        </w:tc>
        <w:tc>
          <w:tcPr>
            <w:tcW w:w="3544" w:type="dxa"/>
            <w:vMerge/>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r>
      <w:tr w:rsidR="00752619" w:rsidRPr="0037448C" w:rsidTr="0006417D">
        <w:tc>
          <w:tcPr>
            <w:tcW w:w="955" w:type="dxa"/>
            <w:vMerge w:val="restart"/>
            <w:vAlign w:val="center"/>
          </w:tcPr>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環</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境</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管</w:t>
            </w:r>
          </w:p>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理</w:t>
            </w: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color w:val="000000"/>
                <w:sz w:val="20"/>
                <w:szCs w:val="20"/>
              </w:rPr>
              <w:t>1.入口處</w:t>
            </w:r>
            <w:r w:rsidRPr="0037448C">
              <w:rPr>
                <w:rFonts w:ascii="標楷體" w:eastAsia="標楷體" w:hAnsi="標楷體"/>
                <w:color w:val="000000"/>
                <w:sz w:val="20"/>
                <w:szCs w:val="20"/>
              </w:rPr>
              <w:t>有適當的危險警告標誌(如：</w:t>
            </w:r>
            <w:r w:rsidRPr="0037448C">
              <w:rPr>
                <w:rFonts w:ascii="標楷體" w:eastAsia="標楷體" w:hAnsi="標楷體" w:hint="eastAsia"/>
                <w:color w:val="000000"/>
                <w:sz w:val="20"/>
                <w:szCs w:val="20"/>
              </w:rPr>
              <w:t>危</w:t>
            </w:r>
            <w:r w:rsidRPr="0037448C">
              <w:rPr>
                <w:rFonts w:ascii="標楷體" w:eastAsia="標楷體" w:hAnsi="標楷體"/>
                <w:color w:val="000000"/>
                <w:sz w:val="20"/>
                <w:szCs w:val="20"/>
              </w:rPr>
              <w:t>害物、</w:t>
            </w:r>
            <w:r w:rsidRPr="0037448C">
              <w:rPr>
                <w:rFonts w:ascii="標楷體" w:eastAsia="標楷體" w:hAnsi="標楷體" w:hint="eastAsia"/>
                <w:color w:val="000000"/>
                <w:sz w:val="20"/>
                <w:szCs w:val="20"/>
              </w:rPr>
              <w:t>毒化物、輻射、生物</w:t>
            </w:r>
            <w:r w:rsidRPr="0037448C">
              <w:rPr>
                <w:rFonts w:ascii="標楷體" w:eastAsia="標楷體" w:hAnsi="標楷體"/>
                <w:color w:val="000000"/>
                <w:sz w:val="20"/>
                <w:szCs w:val="20"/>
              </w:rPr>
              <w:t>危害等)</w:t>
            </w:r>
            <w:r w:rsidRPr="0037448C">
              <w:rPr>
                <w:rFonts w:ascii="標楷體" w:eastAsia="標楷體" w:hAnsi="標楷體" w:hint="eastAsia"/>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職業安全衛生設施規則第299條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2.張貼環境安全衛生政策</w:t>
            </w:r>
            <w:r w:rsidRPr="0037448C">
              <w:rPr>
                <w:rFonts w:ascii="標楷體" w:eastAsia="標楷體" w:hAnsi="標楷體"/>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本校環境安全衛生政策程序書</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3.</w:t>
            </w:r>
            <w:r w:rsidRPr="0037448C">
              <w:rPr>
                <w:rFonts w:ascii="標楷體" w:eastAsia="標楷體" w:hAnsi="標楷體"/>
                <w:color w:val="000000"/>
                <w:sz w:val="20"/>
                <w:szCs w:val="20"/>
              </w:rPr>
              <w:t>有禁止吸菸及飲食之告示</w:t>
            </w:r>
            <w:r w:rsidRPr="0037448C">
              <w:rPr>
                <w:rFonts w:ascii="標楷體" w:eastAsia="標楷體" w:hAnsi="標楷體" w:hint="eastAsia"/>
                <w:color w:val="000000"/>
                <w:sz w:val="20"/>
                <w:szCs w:val="20"/>
              </w:rPr>
              <w:t>，且不得放置</w:t>
            </w:r>
            <w:r w:rsidRPr="0037448C">
              <w:rPr>
                <w:rFonts w:ascii="標楷體" w:eastAsia="標楷體" w:hAnsi="標楷體"/>
                <w:color w:val="000000"/>
                <w:sz w:val="20"/>
                <w:szCs w:val="20"/>
              </w:rPr>
              <w:t>食物。</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職業安全衛生法第5條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1A3716" w:rsidRDefault="00752619" w:rsidP="0006417D">
            <w:pPr>
              <w:tabs>
                <w:tab w:val="left" w:pos="5220"/>
                <w:tab w:val="left" w:pos="5580"/>
              </w:tabs>
              <w:contextualSpacing/>
              <w:jc w:val="both"/>
              <w:rPr>
                <w:rFonts w:ascii="標楷體" w:eastAsia="標楷體" w:hAnsi="標楷體"/>
                <w:color w:val="000000"/>
                <w:sz w:val="20"/>
                <w:szCs w:val="20"/>
              </w:rPr>
            </w:pPr>
            <w:r w:rsidRPr="001A3716">
              <w:rPr>
                <w:rFonts w:ascii="標楷體" w:eastAsia="標楷體" w:hAnsi="標楷體" w:hint="eastAsia"/>
                <w:color w:val="000000"/>
                <w:sz w:val="20"/>
                <w:szCs w:val="20"/>
              </w:rPr>
              <w:t>4.</w:t>
            </w:r>
            <w:r w:rsidRPr="001A3716">
              <w:rPr>
                <w:rFonts w:ascii="標楷體" w:eastAsia="標楷體" w:hAnsi="標楷體"/>
                <w:color w:val="000000"/>
                <w:sz w:val="20"/>
                <w:szCs w:val="20"/>
              </w:rPr>
              <w:t>實驗室無工作廢屑、灰塵堆積。</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職業安全衛生法第5條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5.</w:t>
            </w:r>
            <w:r w:rsidRPr="0037448C">
              <w:rPr>
                <w:rFonts w:ascii="標楷體" w:eastAsia="標楷體" w:hAnsi="標楷體"/>
                <w:color w:val="000000"/>
                <w:sz w:val="20"/>
                <w:szCs w:val="20"/>
              </w:rPr>
              <w:t>走道</w:t>
            </w:r>
            <w:r w:rsidRPr="0037448C">
              <w:rPr>
                <w:rFonts w:ascii="標楷體" w:eastAsia="標楷體" w:hAnsi="標楷體" w:hint="eastAsia"/>
                <w:color w:val="000000"/>
                <w:sz w:val="20"/>
                <w:szCs w:val="20"/>
              </w:rPr>
              <w:t>應保持淨空，</w:t>
            </w:r>
            <w:r w:rsidRPr="0037448C">
              <w:rPr>
                <w:rFonts w:ascii="標楷體" w:eastAsia="標楷體" w:hAnsi="標楷體"/>
                <w:color w:val="000000"/>
                <w:sz w:val="20"/>
                <w:szCs w:val="20"/>
              </w:rPr>
              <w:t>對於機械或設備間應有80公分</w:t>
            </w:r>
            <w:r w:rsidRPr="0037448C">
              <w:rPr>
                <w:rFonts w:ascii="標楷體" w:eastAsia="標楷體" w:hAnsi="標楷體" w:hint="eastAsia"/>
                <w:color w:val="000000"/>
                <w:sz w:val="20"/>
                <w:szCs w:val="20"/>
              </w:rPr>
              <w:t>距離</w:t>
            </w:r>
            <w:r w:rsidRPr="0037448C">
              <w:rPr>
                <w:rFonts w:ascii="標楷體" w:eastAsia="標楷體" w:hAnsi="標楷體"/>
                <w:color w:val="000000"/>
                <w:sz w:val="20"/>
                <w:szCs w:val="20"/>
              </w:rPr>
              <w:t>，且走道在1公尺以上。</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安全衛生設施規則第31條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6.</w:t>
            </w:r>
            <w:r w:rsidRPr="0037448C">
              <w:rPr>
                <w:rFonts w:ascii="標楷體" w:eastAsia="標楷體" w:hAnsi="標楷體"/>
                <w:color w:val="000000"/>
                <w:sz w:val="20"/>
                <w:szCs w:val="20"/>
              </w:rPr>
              <w:t>作業場所通風設備與照明狀況是否足夠且良好。</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安全衛生設施規則第3</w:t>
            </w:r>
            <w:r w:rsidRPr="00496EAE">
              <w:rPr>
                <w:rFonts w:ascii="標楷體" w:eastAsia="標楷體" w:hAnsi="標楷體" w:hint="eastAsia"/>
                <w:color w:val="000000"/>
                <w:sz w:val="20"/>
                <w:szCs w:val="20"/>
              </w:rPr>
              <w:t>10</w:t>
            </w:r>
            <w:r w:rsidRPr="00496EAE">
              <w:rPr>
                <w:rFonts w:ascii="標楷體" w:eastAsia="標楷體" w:hAnsi="標楷體"/>
                <w:color w:val="000000"/>
                <w:sz w:val="20"/>
                <w:szCs w:val="20"/>
              </w:rPr>
              <w:t>-314條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7.完成實驗場所危害辨識、風險評估及危害預防措施，並留有紀錄。</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職業安全衛生管理辦法第12-3</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Chars="1" w:left="320" w:hangingChars="159" w:hanging="31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8.</w:t>
            </w:r>
            <w:r w:rsidRPr="0037448C">
              <w:rPr>
                <w:rFonts w:ascii="標楷體" w:eastAsia="標楷體" w:hAnsi="標楷體"/>
                <w:color w:val="000000"/>
                <w:sz w:val="20"/>
                <w:szCs w:val="20"/>
              </w:rPr>
              <w:t>訂定自動檢查計</w:t>
            </w:r>
            <w:r w:rsidRPr="0037448C">
              <w:rPr>
                <w:rFonts w:ascii="標楷體" w:eastAsia="標楷體" w:hAnsi="標楷體" w:hint="eastAsia"/>
                <w:color w:val="000000"/>
                <w:sz w:val="20"/>
                <w:szCs w:val="20"/>
              </w:rPr>
              <w:t>畫</w:t>
            </w:r>
            <w:r w:rsidRPr="0037448C">
              <w:rPr>
                <w:rFonts w:ascii="標楷體" w:eastAsia="標楷體" w:hAnsi="標楷體"/>
                <w:color w:val="000000"/>
                <w:sz w:val="20"/>
                <w:szCs w:val="20"/>
              </w:rPr>
              <w:t>(如：局部排氣裝置、</w:t>
            </w:r>
            <w:r w:rsidRPr="0037448C">
              <w:rPr>
                <w:rFonts w:ascii="標楷體" w:eastAsia="標楷體" w:hAnsi="標楷體" w:hint="eastAsia"/>
                <w:color w:val="000000"/>
                <w:sz w:val="20"/>
                <w:szCs w:val="20"/>
              </w:rPr>
              <w:t>空壓機、離心機、防護具、</w:t>
            </w:r>
            <w:r w:rsidRPr="0037448C">
              <w:rPr>
                <w:rFonts w:ascii="標楷體" w:eastAsia="標楷體" w:hAnsi="標楷體"/>
                <w:color w:val="000000"/>
                <w:sz w:val="20"/>
                <w:szCs w:val="20"/>
              </w:rPr>
              <w:t>用電設備定期檢查)。</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職業安全衛生管理辦法</w:t>
            </w:r>
            <w:r w:rsidRPr="00496EAE">
              <w:rPr>
                <w:rFonts w:ascii="標楷體" w:eastAsia="標楷體" w:hAnsi="標楷體"/>
                <w:color w:val="000000"/>
                <w:sz w:val="20"/>
                <w:szCs w:val="20"/>
              </w:rPr>
              <w:t>第</w:t>
            </w:r>
            <w:r w:rsidRPr="00496EAE">
              <w:rPr>
                <w:rFonts w:ascii="標楷體" w:eastAsia="標楷體" w:hAnsi="標楷體" w:hint="eastAsia"/>
                <w:color w:val="000000"/>
                <w:sz w:val="20"/>
                <w:szCs w:val="20"/>
              </w:rPr>
              <w:t>79</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9.</w:t>
            </w:r>
            <w:r w:rsidRPr="0037448C">
              <w:rPr>
                <w:rFonts w:ascii="標楷體" w:eastAsia="標楷體" w:hAnsi="標楷體"/>
                <w:color w:val="000000"/>
                <w:sz w:val="20"/>
                <w:szCs w:val="20"/>
              </w:rPr>
              <w:t>實施自動檢查</w:t>
            </w:r>
            <w:r w:rsidRPr="0037448C">
              <w:rPr>
                <w:rFonts w:ascii="標楷體" w:eastAsia="標楷體" w:hAnsi="標楷體" w:hint="eastAsia"/>
                <w:color w:val="000000"/>
                <w:sz w:val="20"/>
                <w:szCs w:val="20"/>
              </w:rPr>
              <w:t>（重點檢查、定期檢查、作業檢點）</w:t>
            </w:r>
            <w:r w:rsidRPr="0037448C">
              <w:rPr>
                <w:rFonts w:ascii="標楷體" w:eastAsia="標楷體" w:hAnsi="標楷體"/>
                <w:color w:val="000000"/>
                <w:sz w:val="20"/>
                <w:szCs w:val="20"/>
              </w:rPr>
              <w:t>並留存記錄。</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職業安全衛生管理辦法</w:t>
            </w:r>
            <w:r w:rsidRPr="00496EAE">
              <w:rPr>
                <w:rFonts w:ascii="標楷體" w:eastAsia="標楷體" w:hAnsi="標楷體"/>
                <w:color w:val="000000"/>
                <w:sz w:val="20"/>
                <w:szCs w:val="20"/>
              </w:rPr>
              <w:t>第</w:t>
            </w:r>
            <w:r w:rsidRPr="00496EAE">
              <w:rPr>
                <w:rFonts w:ascii="標楷體" w:eastAsia="標楷體" w:hAnsi="標楷體" w:hint="eastAsia"/>
                <w:color w:val="000000"/>
                <w:sz w:val="20"/>
                <w:szCs w:val="20"/>
              </w:rPr>
              <w:t>80</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ind w:left="312" w:hangingChars="156" w:hanging="312"/>
              <w:contextualSpacing/>
              <w:jc w:val="both"/>
              <w:rPr>
                <w:rFonts w:ascii="標楷體" w:eastAsia="標楷體" w:hAnsi="標楷體"/>
                <w:color w:val="000000"/>
                <w:sz w:val="20"/>
                <w:szCs w:val="20"/>
              </w:rPr>
            </w:pPr>
            <w:r>
              <w:rPr>
                <w:rFonts w:ascii="標楷體" w:eastAsia="標楷體" w:hAnsi="標楷體" w:hint="eastAsia"/>
                <w:color w:val="000000"/>
                <w:sz w:val="20"/>
                <w:szCs w:val="20"/>
              </w:rPr>
              <w:t>10</w:t>
            </w:r>
            <w:r w:rsidRPr="0037448C">
              <w:rPr>
                <w:rFonts w:ascii="標楷體" w:eastAsia="標楷體" w:hAnsi="標楷體" w:hint="eastAsia"/>
                <w:color w:val="000000"/>
                <w:sz w:val="20"/>
                <w:szCs w:val="20"/>
              </w:rPr>
              <w:t>.是否有滅火器及乾粉滅火器是否過期(3年</w:t>
            </w:r>
            <w:r w:rsidRPr="0037448C">
              <w:rPr>
                <w:rFonts w:ascii="標楷體" w:eastAsia="標楷體" w:hAnsi="標楷體"/>
                <w:color w:val="000000"/>
                <w:sz w:val="20"/>
                <w:szCs w:val="20"/>
              </w:rPr>
              <w:t>)</w:t>
            </w:r>
            <w:r w:rsidRPr="0037448C">
              <w:rPr>
                <w:rFonts w:ascii="標楷體" w:eastAsia="標楷體" w:hAnsi="標楷體" w:hint="eastAsia"/>
                <w:color w:val="000000"/>
                <w:sz w:val="20"/>
                <w:szCs w:val="20"/>
              </w:rPr>
              <w:t>、CO</w:t>
            </w:r>
            <w:r w:rsidRPr="0037448C">
              <w:rPr>
                <w:rFonts w:ascii="標楷體" w:eastAsia="標楷體" w:hAnsi="標楷體" w:hint="eastAsia"/>
                <w:color w:val="000000"/>
                <w:sz w:val="20"/>
                <w:szCs w:val="20"/>
                <w:vertAlign w:val="subscript"/>
              </w:rPr>
              <w:t>2</w:t>
            </w:r>
            <w:r w:rsidRPr="0037448C">
              <w:rPr>
                <w:rFonts w:ascii="標楷體" w:eastAsia="標楷體" w:hAnsi="標楷體" w:hint="eastAsia"/>
                <w:color w:val="000000"/>
                <w:sz w:val="20"/>
                <w:szCs w:val="20"/>
              </w:rPr>
              <w:t>滅火器超過3年(壓力值及重量是否正常)及操作方式(請隨機抽驗人員)、且物料之堆放，不得妨礙消防器具之緊急使用。</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職業安全衛生法第5條</w:t>
            </w:r>
            <w:r w:rsidR="00E57968">
              <w:rPr>
                <w:rFonts w:ascii="標楷體" w:eastAsia="標楷體" w:hAnsi="標楷體" w:hint="eastAsia"/>
                <w:color w:val="000000"/>
                <w:sz w:val="20"/>
                <w:szCs w:val="20"/>
              </w:rPr>
              <w:t>、</w:t>
            </w:r>
            <w:r w:rsidR="00E57968" w:rsidRPr="00496EAE">
              <w:rPr>
                <w:rFonts w:ascii="標楷體" w:eastAsia="標楷體" w:hAnsi="標楷體" w:hint="eastAsia"/>
                <w:color w:val="000000"/>
                <w:sz w:val="20"/>
                <w:szCs w:val="20"/>
              </w:rPr>
              <w:t>職業</w:t>
            </w:r>
            <w:r w:rsidR="00E57968" w:rsidRPr="00496EAE">
              <w:rPr>
                <w:rFonts w:ascii="標楷體" w:eastAsia="標楷體" w:hAnsi="標楷體"/>
                <w:color w:val="000000"/>
                <w:sz w:val="20"/>
                <w:szCs w:val="20"/>
              </w:rPr>
              <w:t>安全衛生設施規則第1</w:t>
            </w:r>
            <w:r w:rsidR="00E57968">
              <w:rPr>
                <w:rFonts w:ascii="標楷體" w:eastAsia="標楷體" w:hAnsi="標楷體" w:hint="eastAsia"/>
                <w:color w:val="000000"/>
                <w:sz w:val="20"/>
                <w:szCs w:val="20"/>
              </w:rPr>
              <w:t>59</w:t>
            </w:r>
            <w:r w:rsidR="00E57968" w:rsidRPr="00496EAE">
              <w:rPr>
                <w:rFonts w:ascii="標楷體" w:eastAsia="標楷體" w:hAnsi="標楷體"/>
                <w:color w:val="000000"/>
                <w:sz w:val="20"/>
                <w:szCs w:val="20"/>
              </w:rPr>
              <w:t>條</w:t>
            </w:r>
          </w:p>
        </w:tc>
      </w:tr>
      <w:tr w:rsidR="00752619" w:rsidRPr="0037448C" w:rsidTr="0006417D">
        <w:tc>
          <w:tcPr>
            <w:tcW w:w="955" w:type="dxa"/>
            <w:vMerge w:val="restart"/>
            <w:vAlign w:val="center"/>
          </w:tcPr>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化</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學</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品</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管</w:t>
            </w:r>
          </w:p>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理</w:t>
            </w:r>
          </w:p>
        </w:tc>
        <w:tc>
          <w:tcPr>
            <w:tcW w:w="8078" w:type="dxa"/>
            <w:vAlign w:val="center"/>
          </w:tcPr>
          <w:p w:rsidR="00752619" w:rsidRPr="0037448C" w:rsidRDefault="00752619" w:rsidP="0006417D">
            <w:pPr>
              <w:tabs>
                <w:tab w:val="left" w:pos="5220"/>
                <w:tab w:val="left" w:pos="5580"/>
              </w:tabs>
              <w:ind w:left="178" w:hangingChars="89" w:hanging="17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1.</w:t>
            </w:r>
            <w:r w:rsidRPr="0037448C">
              <w:rPr>
                <w:rFonts w:ascii="標楷體" w:eastAsia="標楷體" w:hAnsi="標楷體"/>
                <w:color w:val="000000"/>
                <w:sz w:val="20"/>
                <w:szCs w:val="20"/>
              </w:rPr>
              <w:t>危害物</w:t>
            </w:r>
            <w:r w:rsidRPr="0037448C">
              <w:rPr>
                <w:rFonts w:ascii="標楷體" w:eastAsia="標楷體" w:hAnsi="標楷體" w:hint="eastAsia"/>
                <w:color w:val="000000"/>
                <w:sz w:val="20"/>
                <w:szCs w:val="20"/>
              </w:rPr>
              <w:t>依規定</w:t>
            </w:r>
            <w:r w:rsidRPr="0037448C">
              <w:rPr>
                <w:rFonts w:ascii="標楷體" w:eastAsia="標楷體" w:hAnsi="標楷體"/>
                <w:color w:val="000000"/>
                <w:sz w:val="20"/>
                <w:szCs w:val="20"/>
              </w:rPr>
              <w:t>標示</w:t>
            </w:r>
            <w:r w:rsidRPr="0037448C">
              <w:rPr>
                <w:rFonts w:ascii="標楷體" w:eastAsia="標楷體" w:hAnsi="標楷體" w:hint="eastAsia"/>
                <w:color w:val="000000"/>
                <w:sz w:val="20"/>
                <w:szCs w:val="20"/>
              </w:rPr>
              <w:t>(100</w:t>
            </w:r>
            <w:r w:rsidRPr="0037448C">
              <w:rPr>
                <w:rFonts w:ascii="標楷體" w:eastAsia="標楷體" w:hAnsi="標楷體"/>
                <w:color w:val="000000"/>
                <w:sz w:val="20"/>
                <w:szCs w:val="20"/>
              </w:rPr>
              <w:t>ml</w:t>
            </w:r>
            <w:r w:rsidRPr="0037448C">
              <w:rPr>
                <w:rFonts w:ascii="標楷體" w:eastAsia="標楷體" w:hAnsi="標楷體" w:hint="eastAsia"/>
                <w:color w:val="000000"/>
                <w:sz w:val="20"/>
                <w:szCs w:val="20"/>
              </w:rPr>
              <w:t>以上)並依相容性</w:t>
            </w:r>
            <w:r w:rsidRPr="0037448C">
              <w:rPr>
                <w:rFonts w:ascii="標楷體" w:eastAsia="標楷體" w:hAnsi="標楷體"/>
                <w:color w:val="000000"/>
                <w:sz w:val="20"/>
                <w:szCs w:val="20"/>
              </w:rPr>
              <w:t>分類貯存</w:t>
            </w:r>
            <w:r w:rsidRPr="0037448C">
              <w:rPr>
                <w:rFonts w:ascii="標楷體" w:eastAsia="標楷體" w:hAnsi="標楷體" w:hint="eastAsia"/>
                <w:color w:val="000000"/>
                <w:sz w:val="20"/>
                <w:szCs w:val="20"/>
              </w:rPr>
              <w:t>，固、液態分離，大瓶、液態放置下層；液態化學藥品底部應置盛盤</w:t>
            </w:r>
            <w:r w:rsidRPr="0037448C">
              <w:rPr>
                <w:rFonts w:ascii="標楷體" w:eastAsia="標楷體" w:hAnsi="標楷體"/>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bCs/>
                <w:color w:val="000000"/>
                <w:sz w:val="20"/>
                <w:szCs w:val="20"/>
              </w:rPr>
              <w:t>危害性</w:t>
            </w:r>
            <w:bookmarkStart w:id="0" w:name="_GoBack"/>
            <w:bookmarkEnd w:id="0"/>
            <w:r w:rsidRPr="00496EAE">
              <w:rPr>
                <w:rFonts w:ascii="標楷體" w:eastAsia="標楷體" w:hAnsi="標楷體" w:hint="eastAsia"/>
                <w:bCs/>
                <w:color w:val="000000"/>
                <w:sz w:val="20"/>
                <w:szCs w:val="20"/>
              </w:rPr>
              <w:t>化學品</w:t>
            </w:r>
            <w:r w:rsidRPr="00496EAE">
              <w:rPr>
                <w:rFonts w:ascii="標楷體" w:eastAsia="標楷體" w:hAnsi="標楷體"/>
                <w:bCs/>
                <w:color w:val="000000"/>
                <w:sz w:val="20"/>
                <w:szCs w:val="20"/>
              </w:rPr>
              <w:t>標示及通識規則</w:t>
            </w:r>
            <w:r w:rsidRPr="00496EAE">
              <w:rPr>
                <w:rFonts w:ascii="標楷體" w:eastAsia="標楷體" w:hAnsi="標楷體"/>
                <w:color w:val="000000"/>
                <w:sz w:val="20"/>
                <w:szCs w:val="20"/>
              </w:rPr>
              <w:t>第5條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208" w:hangingChars="104" w:hanging="20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2.</w:t>
            </w:r>
            <w:r w:rsidRPr="0037448C">
              <w:rPr>
                <w:rFonts w:ascii="標楷體" w:eastAsia="標楷體" w:hAnsi="標楷體"/>
                <w:color w:val="000000"/>
                <w:sz w:val="20"/>
                <w:szCs w:val="20"/>
              </w:rPr>
              <w:t>定期盤點實驗室化學</w:t>
            </w:r>
            <w:r w:rsidRPr="0037448C">
              <w:rPr>
                <w:rFonts w:ascii="標楷體" w:eastAsia="標楷體" w:hAnsi="標楷體" w:hint="eastAsia"/>
                <w:color w:val="000000"/>
                <w:sz w:val="20"/>
                <w:szCs w:val="20"/>
              </w:rPr>
              <w:t>藥品(含</w:t>
            </w:r>
            <w:r w:rsidRPr="0037448C">
              <w:rPr>
                <w:rFonts w:ascii="標楷體" w:eastAsia="標楷體" w:hAnsi="標楷體"/>
                <w:color w:val="000000"/>
                <w:sz w:val="20"/>
                <w:szCs w:val="20"/>
              </w:rPr>
              <w:t>毒</w:t>
            </w:r>
            <w:r w:rsidRPr="0037448C">
              <w:rPr>
                <w:rFonts w:ascii="標楷體" w:eastAsia="標楷體" w:hAnsi="標楷體" w:hint="eastAsia"/>
                <w:color w:val="000000"/>
                <w:sz w:val="20"/>
                <w:szCs w:val="20"/>
              </w:rPr>
              <w:t>化</w:t>
            </w:r>
            <w:r w:rsidRPr="0037448C">
              <w:rPr>
                <w:rFonts w:ascii="標楷體" w:eastAsia="標楷體" w:hAnsi="標楷體"/>
                <w:color w:val="000000"/>
                <w:sz w:val="20"/>
                <w:szCs w:val="20"/>
              </w:rPr>
              <w:t>物</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，並備有記錄及存量清冊</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物質清單</w:t>
            </w:r>
            <w:r w:rsidRPr="0037448C">
              <w:rPr>
                <w:rFonts w:ascii="標楷體" w:eastAsia="標楷體" w:hAnsi="標楷體" w:hint="eastAsia"/>
                <w:color w:val="000000"/>
                <w:sz w:val="20"/>
                <w:szCs w:val="20"/>
              </w:rPr>
              <w:t>)，藥品有中文名稱應加註中文</w:t>
            </w:r>
            <w:r w:rsidRPr="0037448C">
              <w:rPr>
                <w:rFonts w:ascii="標楷體" w:eastAsia="標楷體" w:hAnsi="標楷體"/>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bCs/>
                <w:color w:val="000000"/>
                <w:sz w:val="20"/>
                <w:szCs w:val="20"/>
              </w:rPr>
              <w:t>危害性化學品</w:t>
            </w:r>
            <w:r w:rsidRPr="00496EAE">
              <w:rPr>
                <w:rFonts w:ascii="標楷體" w:eastAsia="標楷體" w:hAnsi="標楷體"/>
                <w:bCs/>
                <w:color w:val="000000"/>
                <w:sz w:val="20"/>
                <w:szCs w:val="20"/>
              </w:rPr>
              <w:t>標示及通識規則</w:t>
            </w:r>
            <w:r w:rsidRPr="00496EAE">
              <w:rPr>
                <w:rFonts w:ascii="標楷體" w:eastAsia="標楷體" w:hAnsi="標楷體"/>
                <w:color w:val="000000"/>
                <w:sz w:val="20"/>
                <w:szCs w:val="20"/>
              </w:rPr>
              <w:t>第17條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178" w:hangingChars="89" w:hanging="17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3.</w:t>
            </w:r>
            <w:r w:rsidRPr="0037448C">
              <w:rPr>
                <w:rFonts w:ascii="標楷體" w:eastAsia="標楷體" w:hAnsi="標楷體"/>
                <w:color w:val="000000"/>
                <w:sz w:val="20"/>
                <w:szCs w:val="20"/>
              </w:rPr>
              <w:t>設有安全資料表</w:t>
            </w:r>
            <w:r w:rsidRPr="0037448C">
              <w:rPr>
                <w:rFonts w:ascii="標楷體" w:eastAsia="標楷體" w:hAnsi="標楷體" w:hint="eastAsia"/>
                <w:color w:val="000000"/>
                <w:sz w:val="20"/>
                <w:szCs w:val="20"/>
              </w:rPr>
              <w:t>(購買危害性化學品時向供應商索取)並定期更新(3年)</w:t>
            </w:r>
            <w:r w:rsidRPr="0037448C">
              <w:rPr>
                <w:rFonts w:ascii="標楷體" w:eastAsia="標楷體" w:hAnsi="標楷體"/>
                <w:color w:val="000000"/>
                <w:sz w:val="20"/>
                <w:szCs w:val="20"/>
              </w:rPr>
              <w:t>，且存放</w:t>
            </w:r>
            <w:r w:rsidRPr="0037448C">
              <w:rPr>
                <w:rFonts w:ascii="標楷體" w:eastAsia="標楷體" w:hAnsi="標楷體" w:hint="eastAsia"/>
                <w:color w:val="000000"/>
                <w:sz w:val="20"/>
                <w:szCs w:val="20"/>
              </w:rPr>
              <w:t>於</w:t>
            </w:r>
            <w:r w:rsidRPr="0037448C">
              <w:rPr>
                <w:rFonts w:ascii="標楷體" w:eastAsia="標楷體" w:hAnsi="標楷體"/>
                <w:color w:val="000000"/>
                <w:sz w:val="20"/>
                <w:szCs w:val="20"/>
              </w:rPr>
              <w:t>實驗場所明顯易見處，讓作業人員週知</w:t>
            </w:r>
            <w:r w:rsidRPr="0037448C">
              <w:rPr>
                <w:rFonts w:ascii="標楷體" w:eastAsia="標楷體" w:hAnsi="標楷體" w:hint="eastAsia"/>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bCs/>
                <w:color w:val="000000"/>
                <w:sz w:val="20"/>
                <w:szCs w:val="20"/>
              </w:rPr>
              <w:t>危害性化學品</w:t>
            </w:r>
            <w:r w:rsidRPr="00496EAE">
              <w:rPr>
                <w:rFonts w:ascii="標楷體" w:eastAsia="標楷體" w:hAnsi="標楷體"/>
                <w:bCs/>
                <w:color w:val="000000"/>
                <w:sz w:val="20"/>
                <w:szCs w:val="20"/>
              </w:rPr>
              <w:t>標示及通識規則</w:t>
            </w:r>
            <w:r w:rsidRPr="00496EAE">
              <w:rPr>
                <w:rFonts w:ascii="標楷體" w:eastAsia="標楷體" w:hAnsi="標楷體"/>
                <w:color w:val="000000"/>
                <w:sz w:val="20"/>
                <w:szCs w:val="20"/>
              </w:rPr>
              <w:t>第17條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4.</w:t>
            </w:r>
            <w:r w:rsidRPr="0037448C">
              <w:rPr>
                <w:rFonts w:ascii="標楷體" w:eastAsia="標楷體" w:hAnsi="標楷體" w:hint="eastAsia"/>
                <w:color w:val="000000"/>
                <w:sz w:val="20"/>
                <w:szCs w:val="20"/>
              </w:rPr>
              <w:t>實施化學品分級管理(CCB)並留存紀錄。</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w:t>
            </w:r>
            <w:r w:rsidRPr="00496EAE">
              <w:rPr>
                <w:rFonts w:ascii="標楷體" w:eastAsia="標楷體" w:hAnsi="標楷體" w:hint="eastAsia"/>
                <w:color w:val="000000"/>
                <w:sz w:val="20"/>
                <w:szCs w:val="20"/>
              </w:rPr>
              <w:t>11</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color w:val="000000"/>
                <w:sz w:val="20"/>
                <w:szCs w:val="20"/>
              </w:rPr>
              <w:t>5.</w:t>
            </w:r>
            <w:r w:rsidRPr="0037448C">
              <w:rPr>
                <w:rFonts w:ascii="標楷體" w:eastAsia="標楷體" w:hAnsi="標楷體"/>
                <w:color w:val="000000"/>
                <w:sz w:val="20"/>
                <w:szCs w:val="20"/>
              </w:rPr>
              <w:t>儲物架應有防止物品掉落之護欄。</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6.</w:t>
            </w:r>
            <w:r w:rsidRPr="0037448C">
              <w:rPr>
                <w:rFonts w:ascii="標楷體" w:eastAsia="標楷體" w:hAnsi="標楷體"/>
                <w:color w:val="000000"/>
                <w:sz w:val="20"/>
                <w:szCs w:val="20"/>
              </w:rPr>
              <w:t>毒性及揮發性氣體貯存於通風櫥櫃</w:t>
            </w:r>
            <w:r w:rsidRPr="0037448C">
              <w:rPr>
                <w:rFonts w:ascii="標楷體" w:eastAsia="標楷體" w:hAnsi="標楷體" w:hint="eastAsia"/>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w:t>
            </w:r>
            <w:r w:rsidRPr="00496EAE">
              <w:rPr>
                <w:rFonts w:ascii="標楷體" w:eastAsia="標楷體" w:hAnsi="標楷體" w:hint="eastAsia"/>
                <w:color w:val="000000"/>
                <w:sz w:val="20"/>
                <w:szCs w:val="20"/>
              </w:rPr>
              <w:t>110</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178" w:hangingChars="89" w:hanging="17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7.</w:t>
            </w:r>
            <w:r w:rsidRPr="0037448C">
              <w:rPr>
                <w:rFonts w:ascii="標楷體" w:eastAsia="標楷體" w:hAnsi="標楷體"/>
                <w:color w:val="000000"/>
                <w:sz w:val="20"/>
                <w:szCs w:val="20"/>
              </w:rPr>
              <w:t>毒性</w:t>
            </w:r>
            <w:r w:rsidRPr="0037448C">
              <w:rPr>
                <w:rFonts w:ascii="標楷體" w:eastAsia="標楷體" w:hAnsi="標楷體" w:hint="eastAsia"/>
                <w:color w:val="000000"/>
                <w:sz w:val="20"/>
                <w:szCs w:val="20"/>
              </w:rPr>
              <w:t>及關注</w:t>
            </w:r>
            <w:r w:rsidRPr="0037448C">
              <w:rPr>
                <w:rFonts w:ascii="標楷體" w:eastAsia="標楷體" w:hAnsi="標楷體"/>
                <w:color w:val="000000"/>
                <w:sz w:val="20"/>
                <w:szCs w:val="20"/>
              </w:rPr>
              <w:t>化學物質</w:t>
            </w:r>
            <w:r w:rsidRPr="0037448C">
              <w:rPr>
                <w:rFonts w:ascii="標楷體" w:eastAsia="標楷體" w:hAnsi="標楷體" w:hint="eastAsia"/>
                <w:color w:val="000000"/>
                <w:sz w:val="20"/>
                <w:szCs w:val="20"/>
              </w:rPr>
              <w:t>單獨分區存放並</w:t>
            </w:r>
            <w:r w:rsidRPr="0037448C">
              <w:rPr>
                <w:rFonts w:ascii="標楷體" w:eastAsia="標楷體" w:hAnsi="標楷體"/>
                <w:color w:val="000000"/>
                <w:sz w:val="20"/>
                <w:szCs w:val="20"/>
              </w:rPr>
              <w:t>上鎖</w:t>
            </w:r>
            <w:r w:rsidRPr="0037448C">
              <w:rPr>
                <w:rFonts w:ascii="標楷體" w:eastAsia="標楷體" w:hAnsi="標楷體" w:hint="eastAsia"/>
                <w:color w:val="000000"/>
                <w:sz w:val="20"/>
                <w:szCs w:val="20"/>
              </w:rPr>
              <w:t>妥善</w:t>
            </w:r>
            <w:r w:rsidRPr="0037448C">
              <w:rPr>
                <w:rFonts w:ascii="標楷體" w:eastAsia="標楷體" w:hAnsi="標楷體"/>
                <w:color w:val="000000"/>
                <w:sz w:val="20"/>
                <w:szCs w:val="20"/>
              </w:rPr>
              <w:t>管理</w:t>
            </w:r>
            <w:r w:rsidRPr="0037448C">
              <w:rPr>
                <w:rFonts w:ascii="標楷體" w:eastAsia="標楷體" w:hAnsi="標楷體" w:hint="eastAsia"/>
                <w:color w:val="000000"/>
                <w:sz w:val="20"/>
                <w:szCs w:val="20"/>
              </w:rPr>
              <w:t>，運作紀錄應逐日記錄並逐月申報，紀錄</w:t>
            </w:r>
            <w:r w:rsidRPr="0037448C">
              <w:rPr>
                <w:rFonts w:ascii="標楷體" w:eastAsia="標楷體" w:hAnsi="標楷體"/>
                <w:color w:val="000000"/>
                <w:sz w:val="20"/>
                <w:szCs w:val="20"/>
              </w:rPr>
              <w:t>妥善保存三年備查。</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學術機構運作毒性及關注化學物質管理辦法第</w:t>
            </w:r>
            <w:r w:rsidRPr="00496EAE">
              <w:rPr>
                <w:rFonts w:ascii="標楷體" w:eastAsia="標楷體" w:hAnsi="標楷體" w:hint="eastAsia"/>
                <w:color w:val="000000"/>
                <w:sz w:val="20"/>
                <w:szCs w:val="20"/>
              </w:rPr>
              <w:t>8-9</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color w:val="000000"/>
                <w:sz w:val="20"/>
                <w:szCs w:val="20"/>
              </w:rPr>
              <w:t>8</w:t>
            </w:r>
            <w:r w:rsidRPr="0037448C">
              <w:rPr>
                <w:rFonts w:ascii="標楷體" w:eastAsia="標楷體" w:hAnsi="標楷體"/>
                <w:color w:val="000000"/>
                <w:sz w:val="20"/>
                <w:szCs w:val="20"/>
              </w:rPr>
              <w:t>.化學藥品不可存放於地面及過高不易取得處。</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312" w:hangingChars="156" w:hanging="312"/>
              <w:contextualSpacing/>
              <w:jc w:val="both"/>
              <w:rPr>
                <w:rFonts w:ascii="標楷體" w:eastAsia="標楷體" w:hAnsi="標楷體"/>
                <w:sz w:val="20"/>
                <w:szCs w:val="20"/>
              </w:rPr>
            </w:pPr>
            <w:r>
              <w:rPr>
                <w:rFonts w:ascii="標楷體" w:eastAsia="標楷體" w:hAnsi="標楷體" w:hint="eastAsia"/>
                <w:color w:val="000000"/>
                <w:sz w:val="20"/>
                <w:szCs w:val="20"/>
              </w:rPr>
              <w:t>9</w:t>
            </w:r>
            <w:r w:rsidRPr="001A3716">
              <w:rPr>
                <w:rFonts w:ascii="標楷體" w:eastAsia="標楷體" w:hAnsi="標楷體"/>
                <w:color w:val="000000"/>
                <w:sz w:val="20"/>
                <w:szCs w:val="20"/>
              </w:rPr>
              <w:t>.</w:t>
            </w:r>
            <w:r w:rsidRPr="0037448C">
              <w:rPr>
                <w:rFonts w:ascii="標楷體" w:eastAsia="標楷體" w:hAnsi="標楷體"/>
                <w:color w:val="000000"/>
                <w:sz w:val="20"/>
                <w:szCs w:val="20"/>
              </w:rPr>
              <w:t>局部排氣裝置</w:t>
            </w:r>
            <w:r>
              <w:rPr>
                <w:rFonts w:ascii="標楷體" w:eastAsia="標楷體" w:hAnsi="標楷體" w:hint="eastAsia"/>
                <w:color w:val="000000"/>
                <w:sz w:val="20"/>
                <w:szCs w:val="20"/>
              </w:rPr>
              <w:t>(</w:t>
            </w:r>
            <w:r w:rsidRPr="0037448C">
              <w:rPr>
                <w:rFonts w:ascii="標楷體" w:eastAsia="標楷體" w:hAnsi="標楷體"/>
                <w:color w:val="000000"/>
                <w:sz w:val="20"/>
                <w:szCs w:val="20"/>
              </w:rPr>
              <w:t>排煙櫃</w:t>
            </w:r>
            <w:r>
              <w:rPr>
                <w:rFonts w:ascii="標楷體" w:eastAsia="標楷體" w:hAnsi="標楷體" w:hint="eastAsia"/>
                <w:color w:val="000000"/>
                <w:sz w:val="20"/>
                <w:szCs w:val="20"/>
              </w:rPr>
              <w:t>)是否可正常運作</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安全衛生設施規則第292條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AF58AC" w:rsidRDefault="00752619" w:rsidP="0006417D">
            <w:pPr>
              <w:tabs>
                <w:tab w:val="left" w:pos="5220"/>
                <w:tab w:val="left" w:pos="5580"/>
              </w:tabs>
              <w:ind w:left="312" w:hangingChars="156" w:hanging="312"/>
              <w:contextualSpacing/>
              <w:jc w:val="both"/>
              <w:rPr>
                <w:rFonts w:ascii="標楷體" w:eastAsia="標楷體" w:hAnsi="標楷體"/>
                <w:strike/>
                <w:color w:val="000000"/>
                <w:sz w:val="20"/>
                <w:szCs w:val="20"/>
                <w:highlight w:val="yellow"/>
              </w:rPr>
            </w:pPr>
            <w:r>
              <w:rPr>
                <w:rFonts w:ascii="標楷體" w:eastAsia="標楷體" w:hAnsi="標楷體" w:hint="eastAsia"/>
                <w:color w:val="000000"/>
                <w:sz w:val="20"/>
                <w:szCs w:val="20"/>
              </w:rPr>
              <w:t>10</w:t>
            </w:r>
            <w:r w:rsidRPr="001A3716">
              <w:rPr>
                <w:rFonts w:ascii="標楷體" w:eastAsia="標楷體" w:hAnsi="標楷體" w:hint="eastAsia"/>
                <w:color w:val="000000"/>
                <w:sz w:val="20"/>
                <w:szCs w:val="20"/>
              </w:rPr>
              <w:t>.通風是否良好、是否有異味；毒性及關注化學物質、有機溶劑、揮發性藥品等化學品是否儲存於具抽風或通風功能之櫥櫃或藥櫃且為不燃材質。</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p>
        </w:tc>
      </w:tr>
      <w:tr w:rsidR="00752619" w:rsidRPr="0037448C" w:rsidTr="0006417D">
        <w:tc>
          <w:tcPr>
            <w:tcW w:w="955" w:type="dxa"/>
            <w:vMerge w:val="restart"/>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lastRenderedPageBreak/>
              <w:t>化學品管理</w:t>
            </w: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color w:val="000000"/>
                <w:sz w:val="20"/>
                <w:szCs w:val="20"/>
              </w:rPr>
              <w:t>1</w:t>
            </w:r>
            <w:r>
              <w:rPr>
                <w:rFonts w:ascii="標楷體" w:eastAsia="標楷體" w:hAnsi="標楷體" w:hint="eastAsia"/>
                <w:color w:val="000000"/>
                <w:sz w:val="20"/>
                <w:szCs w:val="20"/>
              </w:rPr>
              <w:t>1</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爆炸性、著火性物質及易燃液體應遠離煙火或發火源。</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安全衛生設施規則第184條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312" w:hangingChars="156" w:hanging="312"/>
              <w:contextualSpacing/>
              <w:jc w:val="both"/>
              <w:rPr>
                <w:rFonts w:ascii="標楷體" w:eastAsia="標楷體" w:hAnsi="標楷體"/>
                <w:sz w:val="20"/>
                <w:szCs w:val="20"/>
              </w:rPr>
            </w:pPr>
            <w:r w:rsidRPr="0037448C">
              <w:rPr>
                <w:rFonts w:ascii="標楷體" w:eastAsia="標楷體" w:hAnsi="標楷體" w:hint="eastAsia"/>
                <w:color w:val="000000"/>
                <w:sz w:val="20"/>
                <w:szCs w:val="20"/>
              </w:rPr>
              <w:t>1</w:t>
            </w:r>
            <w:r>
              <w:rPr>
                <w:rFonts w:ascii="標楷體" w:eastAsia="標楷體" w:hAnsi="標楷體" w:hint="eastAsia"/>
                <w:color w:val="000000"/>
                <w:sz w:val="20"/>
                <w:szCs w:val="20"/>
              </w:rPr>
              <w:t>2</w:t>
            </w:r>
            <w:r w:rsidRPr="0037448C">
              <w:rPr>
                <w:rFonts w:ascii="標楷體" w:eastAsia="標楷體" w:hAnsi="標楷體"/>
                <w:color w:val="000000"/>
                <w:sz w:val="20"/>
                <w:szCs w:val="20"/>
              </w:rPr>
              <w:t>.操作</w:t>
            </w:r>
            <w:r w:rsidRPr="0037448C">
              <w:rPr>
                <w:rFonts w:ascii="標楷體" w:eastAsia="標楷體" w:hAnsi="標楷體" w:cs="新細明體"/>
                <w:color w:val="000000"/>
                <w:kern w:val="0"/>
                <w:sz w:val="20"/>
                <w:szCs w:val="20"/>
              </w:rPr>
              <w:t>腐蝕性物質、毒性物質</w:t>
            </w:r>
            <w:r w:rsidRPr="0037448C">
              <w:rPr>
                <w:rFonts w:ascii="標楷體" w:eastAsia="標楷體" w:hAnsi="標楷體" w:cs="新細明體" w:hint="eastAsia"/>
                <w:color w:val="000000"/>
                <w:kern w:val="0"/>
                <w:sz w:val="20"/>
                <w:szCs w:val="20"/>
              </w:rPr>
              <w:t>時，</w:t>
            </w:r>
            <w:r w:rsidRPr="0037448C">
              <w:rPr>
                <w:rFonts w:ascii="標楷體" w:eastAsia="標楷體" w:hAnsi="標楷體" w:cs="新細明體"/>
                <w:color w:val="000000"/>
                <w:kern w:val="0"/>
                <w:sz w:val="20"/>
                <w:szCs w:val="20"/>
              </w:rPr>
              <w:t>應</w:t>
            </w:r>
            <w:r w:rsidRPr="0037448C">
              <w:rPr>
                <w:rFonts w:ascii="標楷體" w:eastAsia="標楷體" w:hAnsi="標楷體" w:cs="新細明體" w:hint="eastAsia"/>
                <w:color w:val="000000"/>
                <w:kern w:val="0"/>
                <w:sz w:val="20"/>
                <w:szCs w:val="20"/>
              </w:rPr>
              <w:t>要求</w:t>
            </w:r>
            <w:r w:rsidRPr="0037448C">
              <w:rPr>
                <w:rFonts w:ascii="標楷體" w:eastAsia="標楷體" w:hAnsi="標楷體"/>
                <w:color w:val="000000"/>
                <w:sz w:val="20"/>
                <w:szCs w:val="20"/>
              </w:rPr>
              <w:t>操作人員</w:t>
            </w:r>
            <w:r w:rsidRPr="0037448C">
              <w:rPr>
                <w:rFonts w:ascii="標楷體" w:eastAsia="標楷體" w:hAnsi="標楷體" w:cs="新細明體"/>
                <w:color w:val="000000"/>
                <w:kern w:val="0"/>
                <w:sz w:val="20"/>
                <w:szCs w:val="20"/>
              </w:rPr>
              <w:t>確實使用適當之手套、圍裙、防護眼鏡、防毒口罩、安全面罩等</w:t>
            </w:r>
            <w:r w:rsidRPr="0037448C">
              <w:rPr>
                <w:rFonts w:ascii="標楷體" w:eastAsia="標楷體" w:hAnsi="標楷體" w:cs="新細明體" w:hint="eastAsia"/>
                <w:color w:val="000000"/>
                <w:kern w:val="0"/>
                <w:sz w:val="20"/>
                <w:szCs w:val="20"/>
              </w:rPr>
              <w:t>防護具。</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w:t>
            </w:r>
            <w:r w:rsidRPr="00496EAE">
              <w:rPr>
                <w:rFonts w:ascii="標楷體" w:eastAsia="標楷體" w:hAnsi="標楷體" w:hint="eastAsia"/>
                <w:color w:val="000000"/>
                <w:sz w:val="20"/>
                <w:szCs w:val="20"/>
              </w:rPr>
              <w:t>278</w:t>
            </w:r>
            <w:r w:rsidRPr="00496EAE">
              <w:rPr>
                <w:rFonts w:ascii="標楷體" w:eastAsia="標楷體" w:hAnsi="標楷體"/>
                <w:color w:val="000000"/>
                <w:sz w:val="20"/>
                <w:szCs w:val="20"/>
              </w:rPr>
              <w:t>條</w:t>
            </w:r>
          </w:p>
        </w:tc>
      </w:tr>
      <w:tr w:rsidR="00752619" w:rsidRPr="0037448C" w:rsidTr="0006417D">
        <w:tc>
          <w:tcPr>
            <w:tcW w:w="955" w:type="dxa"/>
            <w:vMerge w:val="restart"/>
            <w:vAlign w:val="center"/>
          </w:tcPr>
          <w:p w:rsidR="00752619" w:rsidRDefault="00752619" w:rsidP="0006417D">
            <w:pPr>
              <w:tabs>
                <w:tab w:val="left" w:pos="5220"/>
                <w:tab w:val="left" w:pos="5580"/>
              </w:tabs>
              <w:contextualSpacing/>
              <w:jc w:val="center"/>
              <w:rPr>
                <w:rFonts w:ascii="標楷體" w:eastAsia="標楷體" w:hAnsi="標楷體"/>
                <w:bCs/>
                <w:color w:val="000000"/>
                <w:sz w:val="20"/>
                <w:szCs w:val="20"/>
              </w:rPr>
            </w:pPr>
            <w:r w:rsidRPr="0037448C">
              <w:rPr>
                <w:rFonts w:ascii="標楷體" w:eastAsia="標楷體" w:hAnsi="標楷體"/>
                <w:bCs/>
                <w:color w:val="000000"/>
                <w:sz w:val="20"/>
                <w:szCs w:val="20"/>
              </w:rPr>
              <w:t>生</w:t>
            </w:r>
          </w:p>
          <w:p w:rsidR="00752619" w:rsidRDefault="00752619" w:rsidP="0006417D">
            <w:pPr>
              <w:tabs>
                <w:tab w:val="left" w:pos="5220"/>
                <w:tab w:val="left" w:pos="5580"/>
              </w:tabs>
              <w:contextualSpacing/>
              <w:jc w:val="center"/>
              <w:rPr>
                <w:rFonts w:ascii="標楷體" w:eastAsia="標楷體" w:hAnsi="標楷體"/>
                <w:bCs/>
                <w:color w:val="000000"/>
                <w:sz w:val="20"/>
                <w:szCs w:val="20"/>
              </w:rPr>
            </w:pPr>
            <w:r w:rsidRPr="0037448C">
              <w:rPr>
                <w:rFonts w:ascii="標楷體" w:eastAsia="標楷體" w:hAnsi="標楷體"/>
                <w:bCs/>
                <w:color w:val="000000"/>
                <w:sz w:val="20"/>
                <w:szCs w:val="20"/>
              </w:rPr>
              <w:t>物</w:t>
            </w:r>
          </w:p>
          <w:p w:rsidR="00752619" w:rsidRDefault="00752619" w:rsidP="0006417D">
            <w:pPr>
              <w:tabs>
                <w:tab w:val="left" w:pos="5220"/>
                <w:tab w:val="left" w:pos="5580"/>
              </w:tabs>
              <w:contextualSpacing/>
              <w:jc w:val="center"/>
              <w:rPr>
                <w:rFonts w:ascii="標楷體" w:eastAsia="標楷體" w:hAnsi="標楷體"/>
                <w:bCs/>
                <w:color w:val="000000"/>
                <w:sz w:val="20"/>
                <w:szCs w:val="20"/>
              </w:rPr>
            </w:pPr>
            <w:r w:rsidRPr="0037448C">
              <w:rPr>
                <w:rFonts w:ascii="標楷體" w:eastAsia="標楷體" w:hAnsi="標楷體" w:hint="eastAsia"/>
                <w:bCs/>
                <w:color w:val="000000"/>
                <w:sz w:val="20"/>
                <w:szCs w:val="20"/>
              </w:rPr>
              <w:t>材</w:t>
            </w:r>
          </w:p>
          <w:p w:rsidR="00752619" w:rsidRDefault="00752619" w:rsidP="0006417D">
            <w:pPr>
              <w:tabs>
                <w:tab w:val="left" w:pos="5220"/>
                <w:tab w:val="left" w:pos="5580"/>
              </w:tabs>
              <w:contextualSpacing/>
              <w:jc w:val="center"/>
              <w:rPr>
                <w:rFonts w:ascii="標楷體" w:eastAsia="標楷體" w:hAnsi="標楷體"/>
                <w:bCs/>
                <w:color w:val="000000"/>
                <w:sz w:val="20"/>
                <w:szCs w:val="20"/>
              </w:rPr>
            </w:pPr>
            <w:r w:rsidRPr="0037448C">
              <w:rPr>
                <w:rFonts w:ascii="標楷體" w:eastAsia="標楷體" w:hAnsi="標楷體" w:hint="eastAsia"/>
                <w:bCs/>
                <w:color w:val="000000"/>
                <w:sz w:val="20"/>
                <w:szCs w:val="20"/>
              </w:rPr>
              <w:t>料</w:t>
            </w:r>
          </w:p>
          <w:p w:rsidR="00752619" w:rsidRDefault="00752619" w:rsidP="0006417D">
            <w:pPr>
              <w:tabs>
                <w:tab w:val="left" w:pos="5220"/>
                <w:tab w:val="left" w:pos="5580"/>
              </w:tabs>
              <w:contextualSpacing/>
              <w:jc w:val="center"/>
              <w:rPr>
                <w:rFonts w:ascii="標楷體" w:eastAsia="標楷體" w:hAnsi="標楷體"/>
                <w:bCs/>
                <w:color w:val="000000"/>
                <w:sz w:val="20"/>
                <w:szCs w:val="20"/>
              </w:rPr>
            </w:pPr>
            <w:r w:rsidRPr="0037448C">
              <w:rPr>
                <w:rFonts w:ascii="標楷體" w:eastAsia="標楷體" w:hAnsi="標楷體" w:hint="eastAsia"/>
                <w:bCs/>
                <w:color w:val="000000"/>
                <w:sz w:val="20"/>
                <w:szCs w:val="20"/>
              </w:rPr>
              <w:t>管</w:t>
            </w:r>
          </w:p>
          <w:p w:rsidR="00752619" w:rsidRPr="00496EAE" w:rsidRDefault="00752619" w:rsidP="0006417D">
            <w:pPr>
              <w:tabs>
                <w:tab w:val="left" w:pos="5220"/>
                <w:tab w:val="left" w:pos="5580"/>
              </w:tabs>
              <w:contextualSpacing/>
              <w:jc w:val="center"/>
              <w:rPr>
                <w:rFonts w:ascii="標楷體" w:eastAsia="標楷體" w:hAnsi="標楷體"/>
                <w:bCs/>
                <w:color w:val="000000"/>
                <w:sz w:val="20"/>
                <w:szCs w:val="20"/>
              </w:rPr>
            </w:pPr>
            <w:r w:rsidRPr="0037448C">
              <w:rPr>
                <w:rFonts w:ascii="標楷體" w:eastAsia="標楷體" w:hAnsi="標楷體" w:hint="eastAsia"/>
                <w:bCs/>
                <w:color w:val="000000"/>
                <w:sz w:val="20"/>
                <w:szCs w:val="20"/>
              </w:rPr>
              <w:t>理</w:t>
            </w: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1.</w:t>
            </w:r>
            <w:r w:rsidRPr="0037448C">
              <w:rPr>
                <w:rFonts w:ascii="標楷體" w:eastAsia="標楷體" w:hAnsi="標楷體"/>
                <w:color w:val="000000"/>
                <w:sz w:val="20"/>
                <w:szCs w:val="20"/>
              </w:rPr>
              <w:t>依生物安全等級，於明顯處張貼生物危害標示及緊急應變處理程序。</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感染性生物材料管理辦法第18條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Chars="1" w:left="208" w:hangingChars="103" w:hanging="206"/>
              <w:contextualSpacing/>
              <w:jc w:val="both"/>
              <w:rPr>
                <w:rFonts w:ascii="標楷體" w:eastAsia="標楷體" w:hAnsi="標楷體"/>
                <w:sz w:val="20"/>
                <w:szCs w:val="20"/>
              </w:rPr>
            </w:pPr>
            <w:r w:rsidRPr="0037448C">
              <w:rPr>
                <w:rFonts w:ascii="標楷體" w:eastAsia="標楷體" w:hAnsi="標楷體" w:hint="eastAsia"/>
                <w:sz w:val="20"/>
                <w:szCs w:val="20"/>
              </w:rPr>
              <w:t>2.</w:t>
            </w:r>
            <w:r w:rsidRPr="0037448C">
              <w:rPr>
                <w:rFonts w:ascii="標楷體" w:eastAsia="標楷體" w:hAnsi="標楷體"/>
                <w:color w:val="000000"/>
                <w:sz w:val="20"/>
                <w:szCs w:val="20"/>
              </w:rPr>
              <w:t>實驗室</w:t>
            </w:r>
            <w:r>
              <w:rPr>
                <w:rFonts w:ascii="標楷體" w:eastAsia="標楷體" w:hAnsi="標楷體" w:hint="eastAsia"/>
                <w:color w:val="000000"/>
                <w:sz w:val="20"/>
                <w:szCs w:val="20"/>
              </w:rPr>
              <w:t>等級(P1-4)</w:t>
            </w:r>
            <w:r w:rsidRPr="0037448C">
              <w:rPr>
                <w:rFonts w:ascii="標楷體" w:eastAsia="標楷體" w:hAnsi="標楷體"/>
                <w:color w:val="000000"/>
                <w:sz w:val="20"/>
                <w:szCs w:val="20"/>
              </w:rPr>
              <w:t>須符合基因重組實驗守則及其他相關規範對個別實驗室規定之物理性防護等級要求項目。</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基因重組實驗守則</w:t>
            </w: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w:t>
            </w:r>
            <w:r w:rsidRPr="00496EAE">
              <w:rPr>
                <w:rFonts w:ascii="標楷體" w:eastAsia="標楷體" w:hAnsi="標楷體" w:hint="eastAsia"/>
                <w:color w:val="000000"/>
                <w:sz w:val="20"/>
                <w:szCs w:val="20"/>
              </w:rPr>
              <w:t>設施</w:t>
            </w:r>
            <w:r w:rsidRPr="00496EAE">
              <w:rPr>
                <w:rFonts w:ascii="標楷體" w:eastAsia="標楷體" w:hAnsi="標楷體"/>
                <w:color w:val="000000"/>
                <w:sz w:val="20"/>
                <w:szCs w:val="20"/>
              </w:rPr>
              <w:t>規則第287條</w:t>
            </w:r>
            <w:r w:rsidRPr="00496EAE">
              <w:rPr>
                <w:rFonts w:ascii="標楷體" w:eastAsia="標楷體" w:hAnsi="標楷體" w:hint="eastAsia"/>
                <w:color w:val="000000"/>
                <w:sz w:val="20"/>
                <w:szCs w:val="20"/>
              </w:rPr>
              <w:t>、實驗室安全規範</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3.</w:t>
            </w:r>
            <w:r w:rsidRPr="0037448C">
              <w:rPr>
                <w:rFonts w:ascii="標楷體" w:eastAsia="標楷體" w:hAnsi="標楷體"/>
                <w:color w:val="000000"/>
                <w:sz w:val="20"/>
                <w:szCs w:val="20"/>
              </w:rPr>
              <w:t>生物安全櫃應符合</w:t>
            </w:r>
            <w:r w:rsidRPr="0037448C">
              <w:rPr>
                <w:rFonts w:ascii="標楷體" w:eastAsia="標楷體" w:hAnsi="標楷體" w:hint="eastAsia"/>
                <w:color w:val="000000"/>
                <w:sz w:val="20"/>
                <w:szCs w:val="20"/>
              </w:rPr>
              <w:t>職業</w:t>
            </w:r>
            <w:r w:rsidRPr="0037448C">
              <w:rPr>
                <w:rFonts w:ascii="標楷體" w:eastAsia="標楷體" w:hAnsi="標楷體"/>
                <w:color w:val="000000"/>
                <w:sz w:val="20"/>
                <w:szCs w:val="20"/>
              </w:rPr>
              <w:t>安全相關規定，由專人管理及專業廠商保養維護，並有記錄備查。</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1A3716" w:rsidRDefault="00752619" w:rsidP="0006417D">
            <w:pPr>
              <w:tabs>
                <w:tab w:val="left" w:pos="5220"/>
                <w:tab w:val="left" w:pos="5580"/>
              </w:tabs>
              <w:contextualSpacing/>
              <w:jc w:val="both"/>
              <w:rPr>
                <w:rFonts w:ascii="標楷體" w:eastAsia="標楷體" w:hAnsi="標楷體"/>
                <w:sz w:val="20"/>
                <w:szCs w:val="20"/>
              </w:rPr>
            </w:pPr>
            <w:r w:rsidRPr="001A3716">
              <w:rPr>
                <w:rFonts w:ascii="標楷體" w:eastAsia="標楷體" w:hAnsi="標楷體" w:hint="eastAsia"/>
                <w:color w:val="000000"/>
                <w:sz w:val="20"/>
                <w:szCs w:val="20"/>
              </w:rPr>
              <w:t>4</w:t>
            </w:r>
            <w:r w:rsidRPr="001A3716">
              <w:rPr>
                <w:rFonts w:ascii="標楷體" w:eastAsia="標楷體" w:hAnsi="標楷體"/>
                <w:color w:val="000000"/>
                <w:sz w:val="20"/>
                <w:szCs w:val="20"/>
              </w:rPr>
              <w:t>.實驗室或作業場所有關設施及設備之使用、保養、維修及檢測記錄。</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r w:rsidRPr="00496EAE">
              <w:rPr>
                <w:rFonts w:ascii="標楷體" w:eastAsia="標楷體" w:hAnsi="標楷體" w:hint="eastAsia"/>
                <w:color w:val="000000"/>
                <w:sz w:val="20"/>
                <w:szCs w:val="20"/>
              </w:rPr>
              <w:t>、基因重組實驗守則</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Chars="1" w:left="208" w:hangingChars="103" w:hanging="206"/>
              <w:contextualSpacing/>
              <w:jc w:val="both"/>
              <w:rPr>
                <w:rFonts w:ascii="標楷體" w:eastAsia="標楷體" w:hAnsi="標楷體"/>
                <w:sz w:val="20"/>
                <w:szCs w:val="20"/>
              </w:rPr>
            </w:pPr>
            <w:r w:rsidRPr="0037448C">
              <w:rPr>
                <w:rFonts w:ascii="標楷體" w:eastAsia="標楷體" w:hAnsi="標楷體" w:hint="eastAsia"/>
                <w:color w:val="000000"/>
                <w:sz w:val="20"/>
                <w:szCs w:val="20"/>
              </w:rPr>
              <w:t>5.實驗室及保存場所應保存第二級至第四級危險群病原體與生物毒素之庫存、處分、異常事件、人員訓練及其他相關活動之紀錄至少三年。</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感染性生物材料管理辦法第22條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color w:val="000000"/>
                <w:sz w:val="20"/>
                <w:szCs w:val="20"/>
              </w:rPr>
              <w:t>6</w:t>
            </w:r>
            <w:r w:rsidRPr="0037448C">
              <w:rPr>
                <w:rFonts w:ascii="標楷體" w:eastAsia="標楷體" w:hAnsi="標楷體"/>
                <w:color w:val="000000"/>
                <w:sz w:val="20"/>
                <w:szCs w:val="20"/>
              </w:rPr>
              <w:t>.生物材料需詳列明細、管理人、保存人及使用人，並定期稽核資料。</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r w:rsidRPr="00496EAE">
              <w:rPr>
                <w:rFonts w:ascii="標楷體" w:eastAsia="標楷體" w:hAnsi="標楷體" w:hint="eastAsia"/>
                <w:color w:val="000000"/>
                <w:sz w:val="20"/>
                <w:szCs w:val="20"/>
              </w:rPr>
              <w:t>、</w:t>
            </w:r>
            <w:r w:rsidRPr="00496EAE">
              <w:rPr>
                <w:rFonts w:ascii="標楷體" w:eastAsia="標楷體" w:hAnsi="標楷體"/>
                <w:color w:val="000000"/>
                <w:sz w:val="20"/>
                <w:szCs w:val="20"/>
              </w:rPr>
              <w:t>基因重組實驗守則</w:t>
            </w:r>
          </w:p>
        </w:tc>
      </w:tr>
      <w:tr w:rsidR="00752619" w:rsidRPr="0037448C" w:rsidTr="0006417D">
        <w:tc>
          <w:tcPr>
            <w:tcW w:w="955" w:type="dxa"/>
            <w:vMerge w:val="restart"/>
            <w:vAlign w:val="center"/>
          </w:tcPr>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輻</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射</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性</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設</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備</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及</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物</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質</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管</w:t>
            </w:r>
          </w:p>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理</w:t>
            </w:r>
          </w:p>
        </w:tc>
        <w:tc>
          <w:tcPr>
            <w:tcW w:w="8078" w:type="dxa"/>
            <w:vAlign w:val="center"/>
          </w:tcPr>
          <w:p w:rsidR="00752619" w:rsidRPr="0037448C" w:rsidRDefault="00752619" w:rsidP="0006417D">
            <w:pPr>
              <w:tabs>
                <w:tab w:val="left" w:pos="5220"/>
                <w:tab w:val="left" w:pos="5580"/>
              </w:tabs>
              <w:ind w:leftChars="1" w:left="208" w:hangingChars="103" w:hanging="206"/>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1</w:t>
            </w:r>
            <w:r w:rsidRPr="0037448C">
              <w:rPr>
                <w:rFonts w:ascii="標楷體" w:eastAsia="標楷體" w:hAnsi="標楷體"/>
                <w:color w:val="000000"/>
                <w:sz w:val="20"/>
                <w:szCs w:val="20"/>
              </w:rPr>
              <w:t>.出入口或凡具輻射性危險之地區、設備或物質，皆應設置警示設備或張貼輻射警示標誌及警語。</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放射性物質與可發生游離輻射設備及其輻射作業管理辦法第</w:t>
            </w:r>
            <w:r w:rsidRPr="00496EAE">
              <w:rPr>
                <w:rFonts w:ascii="標楷體" w:eastAsia="標楷體" w:hAnsi="標楷體" w:hint="eastAsia"/>
                <w:color w:val="000000"/>
                <w:sz w:val="20"/>
                <w:szCs w:val="20"/>
              </w:rPr>
              <w:t>47</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8078" w:type="dxa"/>
            <w:vAlign w:val="center"/>
          </w:tcPr>
          <w:p w:rsidR="00752619" w:rsidRPr="0037448C" w:rsidRDefault="00752619" w:rsidP="0006417D">
            <w:pPr>
              <w:tabs>
                <w:tab w:val="left" w:pos="5220"/>
                <w:tab w:val="left" w:pos="5580"/>
              </w:tabs>
              <w:ind w:leftChars="1" w:left="208" w:hangingChars="103" w:hanging="206"/>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2</w:t>
            </w:r>
            <w:r w:rsidRPr="0037448C">
              <w:rPr>
                <w:rFonts w:ascii="標楷體" w:eastAsia="標楷體" w:hAnsi="標楷體"/>
                <w:color w:val="000000"/>
                <w:sz w:val="20"/>
                <w:szCs w:val="20"/>
              </w:rPr>
              <w:t>.</w:t>
            </w:r>
            <w:r w:rsidRPr="0037448C">
              <w:rPr>
                <w:rFonts w:ascii="標楷體" w:eastAsia="標楷體" w:hAnsi="標楷體" w:hint="eastAsia"/>
                <w:color w:val="000000"/>
                <w:sz w:val="20"/>
                <w:szCs w:val="20"/>
              </w:rPr>
              <w:t>設置</w:t>
            </w:r>
            <w:r w:rsidRPr="0037448C">
              <w:rPr>
                <w:rFonts w:ascii="標楷體" w:eastAsia="標楷體" w:hAnsi="標楷體"/>
                <w:color w:val="000000"/>
                <w:sz w:val="20"/>
                <w:szCs w:val="20"/>
              </w:rPr>
              <w:t>放射性物質與可發生游離輻射設備清單</w:t>
            </w:r>
            <w:r w:rsidRPr="0037448C">
              <w:rPr>
                <w:rFonts w:ascii="標楷體" w:eastAsia="標楷體" w:hAnsi="標楷體" w:hint="eastAsia"/>
                <w:color w:val="000000"/>
                <w:sz w:val="20"/>
                <w:szCs w:val="20"/>
              </w:rPr>
              <w:t>，並每半年應查核其料帳及使用現況，查核紀錄應留存備查。</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放射性物質與可發生游離輻射設備及其輻射作業管理辦法第</w:t>
            </w:r>
            <w:r w:rsidRPr="00496EAE">
              <w:rPr>
                <w:rFonts w:ascii="標楷體" w:eastAsia="標楷體" w:hAnsi="標楷體" w:hint="eastAsia"/>
                <w:color w:val="000000"/>
                <w:sz w:val="20"/>
                <w:szCs w:val="20"/>
              </w:rPr>
              <w:t>51</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3.</w:t>
            </w:r>
            <w:r w:rsidRPr="0037448C">
              <w:rPr>
                <w:rFonts w:ascii="標楷體" w:eastAsia="標楷體" w:hAnsi="標楷體"/>
                <w:color w:val="000000"/>
                <w:sz w:val="20"/>
                <w:szCs w:val="20"/>
              </w:rPr>
              <w:t>放射性物質與可發生游離輻射設備</w:t>
            </w:r>
            <w:r w:rsidRPr="0037448C">
              <w:rPr>
                <w:rFonts w:ascii="標楷體" w:eastAsia="標楷體" w:hAnsi="標楷體" w:hint="eastAsia"/>
                <w:color w:val="000000"/>
                <w:sz w:val="20"/>
                <w:szCs w:val="20"/>
              </w:rPr>
              <w:t>之</w:t>
            </w:r>
            <w:r w:rsidRPr="0037448C">
              <w:rPr>
                <w:rFonts w:ascii="標楷體" w:eastAsia="標楷體" w:hAnsi="標楷體"/>
                <w:color w:val="000000"/>
                <w:sz w:val="20"/>
                <w:szCs w:val="20"/>
              </w:rPr>
              <w:t>許可</w:t>
            </w:r>
            <w:r w:rsidRPr="0037448C">
              <w:rPr>
                <w:rFonts w:ascii="標楷體" w:eastAsia="標楷體" w:hAnsi="標楷體" w:hint="eastAsia"/>
                <w:color w:val="000000"/>
                <w:sz w:val="20"/>
                <w:szCs w:val="20"/>
              </w:rPr>
              <w:t>證或</w:t>
            </w:r>
            <w:r w:rsidRPr="0037448C">
              <w:rPr>
                <w:rFonts w:ascii="標楷體" w:eastAsia="標楷體" w:hAnsi="標楷體"/>
                <w:color w:val="000000"/>
                <w:sz w:val="20"/>
                <w:szCs w:val="20"/>
              </w:rPr>
              <w:t>登記證</w:t>
            </w:r>
            <w:r w:rsidRPr="0037448C">
              <w:rPr>
                <w:rFonts w:ascii="標楷體" w:eastAsia="標楷體" w:hAnsi="標楷體" w:hint="eastAsia"/>
                <w:color w:val="000000"/>
                <w:sz w:val="20"/>
                <w:szCs w:val="20"/>
              </w:rPr>
              <w:t>均在有效期限內</w:t>
            </w:r>
            <w:r w:rsidRPr="0037448C">
              <w:rPr>
                <w:rFonts w:ascii="標楷體" w:eastAsia="標楷體" w:hAnsi="標楷體"/>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游離輻射防護法第29條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4</w:t>
            </w:r>
            <w:r w:rsidRPr="0037448C">
              <w:rPr>
                <w:rFonts w:ascii="標楷體" w:eastAsia="標楷體" w:hAnsi="標楷體"/>
                <w:color w:val="000000"/>
                <w:sz w:val="20"/>
                <w:szCs w:val="20"/>
              </w:rPr>
              <w:t>.放射性物質與可發生游離輻射設備操作人員</w:t>
            </w:r>
            <w:r w:rsidRPr="0037448C">
              <w:rPr>
                <w:rFonts w:ascii="標楷體" w:eastAsia="標楷體" w:hAnsi="標楷體" w:hint="eastAsia"/>
                <w:color w:val="000000"/>
                <w:sz w:val="20"/>
                <w:szCs w:val="20"/>
              </w:rPr>
              <w:t>具</w:t>
            </w:r>
            <w:r w:rsidRPr="0037448C">
              <w:rPr>
                <w:rFonts w:ascii="標楷體" w:eastAsia="標楷體" w:hAnsi="標楷體"/>
                <w:color w:val="000000"/>
                <w:sz w:val="20"/>
                <w:szCs w:val="20"/>
              </w:rPr>
              <w:t>合格證書及訓練記錄。</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游離輻射防護法第31條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5.基於教學需要之人員應有操作訓練(至少3小時)與輻防講習並留存紀錄(至少3年)。</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放射性物質或可發生游離輻射設備操作人員管理辦法第3條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6</w:t>
            </w:r>
            <w:r w:rsidRPr="0037448C">
              <w:rPr>
                <w:rFonts w:ascii="標楷體" w:eastAsia="標楷體" w:hAnsi="標楷體"/>
                <w:color w:val="000000"/>
                <w:sz w:val="20"/>
                <w:szCs w:val="20"/>
              </w:rPr>
              <w:t>.</w:t>
            </w:r>
            <w:r w:rsidRPr="0037448C">
              <w:rPr>
                <w:rFonts w:ascii="標楷體" w:eastAsia="標楷體" w:hAnsi="標楷體" w:hint="eastAsia"/>
                <w:color w:val="000000"/>
                <w:sz w:val="20"/>
                <w:szCs w:val="20"/>
              </w:rPr>
              <w:t>密封</w:t>
            </w:r>
            <w:r w:rsidRPr="0037448C">
              <w:rPr>
                <w:rFonts w:ascii="標楷體" w:eastAsia="標楷體" w:hAnsi="標楷體"/>
                <w:color w:val="000000"/>
                <w:sz w:val="20"/>
                <w:szCs w:val="20"/>
              </w:rPr>
              <w:t>放射性物質</w:t>
            </w:r>
            <w:r w:rsidRPr="0037448C">
              <w:rPr>
                <w:rFonts w:ascii="標楷體" w:eastAsia="標楷體" w:hAnsi="標楷體" w:hint="eastAsia"/>
                <w:color w:val="000000"/>
                <w:sz w:val="20"/>
                <w:szCs w:val="20"/>
              </w:rPr>
              <w:t>每年</w:t>
            </w:r>
            <w:r w:rsidRPr="0037448C">
              <w:rPr>
                <w:rFonts w:ascii="標楷體" w:eastAsia="標楷體" w:hAnsi="標楷體"/>
                <w:color w:val="000000"/>
                <w:sz w:val="20"/>
                <w:szCs w:val="20"/>
              </w:rPr>
              <w:t>進行擦拭檢查，並留存記錄備查。</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放射性物質與可發生游離輻射設備及其輻射作業管理辦法第</w:t>
            </w:r>
            <w:r w:rsidRPr="00496EAE">
              <w:rPr>
                <w:rFonts w:ascii="標楷體" w:eastAsia="標楷體" w:hAnsi="標楷體" w:hint="eastAsia"/>
                <w:color w:val="000000"/>
                <w:sz w:val="20"/>
                <w:szCs w:val="20"/>
              </w:rPr>
              <w:t>54</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7.</w:t>
            </w:r>
            <w:r w:rsidRPr="0037448C">
              <w:rPr>
                <w:rFonts w:ascii="標楷體" w:eastAsia="標楷體" w:hAnsi="標楷體"/>
                <w:color w:val="000000"/>
                <w:sz w:val="20"/>
                <w:szCs w:val="20"/>
              </w:rPr>
              <w:t>放射性物質與可發生游離輻射設備</w:t>
            </w:r>
            <w:r w:rsidRPr="0037448C">
              <w:rPr>
                <w:rFonts w:ascii="標楷體" w:eastAsia="標楷體" w:hAnsi="標楷體" w:hint="eastAsia"/>
                <w:color w:val="000000"/>
                <w:sz w:val="20"/>
                <w:szCs w:val="20"/>
              </w:rPr>
              <w:t>每5年</w:t>
            </w:r>
            <w:r w:rsidRPr="0037448C">
              <w:rPr>
                <w:rFonts w:ascii="標楷體" w:eastAsia="標楷體" w:hAnsi="標楷體"/>
                <w:color w:val="000000"/>
                <w:sz w:val="20"/>
                <w:szCs w:val="20"/>
              </w:rPr>
              <w:t>進行</w:t>
            </w:r>
            <w:r w:rsidRPr="0037448C">
              <w:rPr>
                <w:rFonts w:ascii="標楷體" w:eastAsia="標楷體" w:hAnsi="標楷體" w:hint="eastAsia"/>
                <w:color w:val="000000"/>
                <w:sz w:val="20"/>
                <w:szCs w:val="20"/>
              </w:rPr>
              <w:t>輻射安全測試</w:t>
            </w:r>
            <w:r w:rsidRPr="0037448C">
              <w:rPr>
                <w:rFonts w:ascii="標楷體" w:eastAsia="標楷體" w:hAnsi="標楷體"/>
                <w:color w:val="000000"/>
                <w:sz w:val="20"/>
                <w:szCs w:val="20"/>
              </w:rPr>
              <w:t>，並留存記錄備查。</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放射性物質與可發生游離輻射設備及其輻射作業管理辦法第</w:t>
            </w:r>
            <w:r w:rsidRPr="00496EAE">
              <w:rPr>
                <w:rFonts w:ascii="標楷體" w:eastAsia="標楷體" w:hAnsi="標楷體" w:hint="eastAsia"/>
                <w:color w:val="000000"/>
                <w:sz w:val="20"/>
                <w:szCs w:val="20"/>
              </w:rPr>
              <w:t>25</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8078" w:type="dxa"/>
            <w:vAlign w:val="center"/>
          </w:tcPr>
          <w:p w:rsidR="00752619" w:rsidRPr="0037448C" w:rsidRDefault="00752619" w:rsidP="0006417D">
            <w:pPr>
              <w:ind w:left="208" w:rightChars="52" w:right="125" w:hangingChars="104" w:hanging="20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8</w:t>
            </w:r>
            <w:r w:rsidRPr="0037448C">
              <w:rPr>
                <w:rFonts w:ascii="標楷體" w:eastAsia="標楷體" w:hAnsi="標楷體"/>
                <w:color w:val="000000"/>
                <w:sz w:val="20"/>
                <w:szCs w:val="20"/>
              </w:rPr>
              <w:t>.備有輻射性實驗使用記錄本，並詳細填寫使用人姓名、使用時間、使用核種、設備、強度、數量等相關資料。</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本校</w:t>
            </w:r>
            <w:r w:rsidRPr="00496EAE">
              <w:rPr>
                <w:rFonts w:ascii="標楷體" w:eastAsia="標楷體" w:hAnsi="標楷體"/>
                <w:color w:val="000000"/>
                <w:sz w:val="20"/>
                <w:szCs w:val="20"/>
              </w:rPr>
              <w:t>輻射防護計畫</w:t>
            </w:r>
          </w:p>
        </w:tc>
      </w:tr>
      <w:tr w:rsidR="00752619" w:rsidRPr="0037448C" w:rsidTr="0006417D">
        <w:tc>
          <w:tcPr>
            <w:tcW w:w="955" w:type="dxa"/>
            <w:vMerge w:val="restart"/>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高壓氣體管理</w:t>
            </w: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1.空瓶及實瓶</w:t>
            </w:r>
            <w:r w:rsidRPr="0037448C">
              <w:rPr>
                <w:rFonts w:ascii="標楷體" w:eastAsia="標楷體" w:hAnsi="標楷體"/>
                <w:sz w:val="20"/>
                <w:szCs w:val="20"/>
              </w:rPr>
              <w:t>應</w:t>
            </w:r>
            <w:r w:rsidRPr="0037448C">
              <w:rPr>
                <w:rFonts w:ascii="標楷體" w:eastAsia="標楷體" w:hAnsi="標楷體" w:hint="eastAsia"/>
                <w:sz w:val="20"/>
                <w:szCs w:val="20"/>
              </w:rPr>
              <w:t>分開存放，並安穩置放、</w:t>
            </w:r>
            <w:r w:rsidRPr="0037448C">
              <w:rPr>
                <w:rFonts w:ascii="標楷體" w:eastAsia="標楷體" w:hAnsi="標楷體"/>
                <w:color w:val="000000"/>
                <w:sz w:val="20"/>
                <w:szCs w:val="20"/>
              </w:rPr>
              <w:t>裝妥護蓋</w:t>
            </w:r>
            <w:r w:rsidRPr="0037448C">
              <w:rPr>
                <w:rFonts w:ascii="標楷體" w:eastAsia="標楷體" w:hAnsi="標楷體" w:hint="eastAsia"/>
                <w:sz w:val="20"/>
                <w:szCs w:val="20"/>
              </w:rPr>
              <w:t>並加以</w:t>
            </w:r>
            <w:r w:rsidRPr="0037448C">
              <w:rPr>
                <w:rFonts w:ascii="標楷體" w:eastAsia="標楷體" w:hAnsi="標楷體"/>
                <w:sz w:val="20"/>
                <w:szCs w:val="20"/>
              </w:rPr>
              <w:t>固定，</w:t>
            </w:r>
            <w:r w:rsidRPr="0037448C">
              <w:rPr>
                <w:rFonts w:ascii="標楷體" w:eastAsia="標楷體" w:hAnsi="標楷體" w:hint="eastAsia"/>
                <w:sz w:val="20"/>
                <w:szCs w:val="20"/>
              </w:rPr>
              <w:t>且</w:t>
            </w:r>
            <w:r w:rsidRPr="0037448C">
              <w:rPr>
                <w:rFonts w:ascii="標楷體" w:eastAsia="標楷體" w:hAnsi="標楷體"/>
                <w:sz w:val="20"/>
                <w:szCs w:val="20"/>
              </w:rPr>
              <w:t>有適當標示。</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安全衛生設施規則第106、108條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2.</w:t>
            </w:r>
            <w:r w:rsidRPr="0037448C">
              <w:rPr>
                <w:rFonts w:ascii="標楷體" w:eastAsia="標楷體" w:hAnsi="標楷體"/>
                <w:sz w:val="20"/>
                <w:szCs w:val="20"/>
              </w:rPr>
              <w:t>容器應標明所裝氣體之品名</w:t>
            </w:r>
            <w:r w:rsidRPr="0037448C">
              <w:rPr>
                <w:rFonts w:ascii="標楷體" w:eastAsia="標楷體" w:hAnsi="標楷體" w:hint="eastAsia"/>
                <w:sz w:val="20"/>
                <w:szCs w:val="20"/>
              </w:rPr>
              <w:t>，並確認其保存期限(檢查合格證)。</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安全衛生設施規則第106條</w:t>
            </w:r>
          </w:p>
        </w:tc>
      </w:tr>
      <w:tr w:rsidR="00752619" w:rsidRPr="0037448C" w:rsidTr="0006417D">
        <w:tc>
          <w:tcPr>
            <w:tcW w:w="955" w:type="dxa"/>
            <w:vMerge w:val="restart"/>
            <w:vAlign w:val="center"/>
          </w:tcPr>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lastRenderedPageBreak/>
              <w:t>高壓</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氣體</w:t>
            </w:r>
          </w:p>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管理</w:t>
            </w:r>
          </w:p>
        </w:tc>
        <w:tc>
          <w:tcPr>
            <w:tcW w:w="8078" w:type="dxa"/>
            <w:vAlign w:val="center"/>
          </w:tcPr>
          <w:p w:rsidR="00752619" w:rsidRPr="0037448C" w:rsidRDefault="00752619" w:rsidP="0006417D">
            <w:pPr>
              <w:ind w:left="208" w:hangingChars="104" w:hanging="208"/>
              <w:contextualSpacing/>
              <w:jc w:val="both"/>
              <w:rPr>
                <w:rFonts w:ascii="標楷體" w:eastAsia="標楷體" w:hAnsi="標楷體"/>
                <w:sz w:val="20"/>
                <w:szCs w:val="20"/>
              </w:rPr>
            </w:pPr>
            <w:r w:rsidRPr="0037448C">
              <w:rPr>
                <w:rFonts w:ascii="標楷體" w:eastAsia="標楷體" w:hAnsi="標楷體" w:hint="eastAsia"/>
                <w:color w:val="000000"/>
                <w:sz w:val="20"/>
                <w:szCs w:val="20"/>
              </w:rPr>
              <w:t>3.</w:t>
            </w:r>
            <w:r w:rsidRPr="0037448C">
              <w:rPr>
                <w:rFonts w:ascii="標楷體" w:eastAsia="標楷體" w:hAnsi="標楷體"/>
                <w:color w:val="000000"/>
                <w:sz w:val="20"/>
                <w:szCs w:val="20"/>
              </w:rPr>
              <w:t>貯存場所應有適當之警戒標示，二公尺內不得放置有煙火及著火性、引火性物品</w:t>
            </w:r>
            <w:r w:rsidRPr="0037448C">
              <w:rPr>
                <w:rFonts w:ascii="標楷體" w:eastAsia="標楷體" w:hAnsi="標楷體" w:hint="eastAsia"/>
                <w:color w:val="000000"/>
                <w:sz w:val="20"/>
                <w:szCs w:val="20"/>
              </w:rPr>
              <w:t>，並保持40℃以下</w:t>
            </w:r>
            <w:r w:rsidRPr="0037448C">
              <w:rPr>
                <w:rFonts w:ascii="標楷體" w:eastAsia="標楷體" w:hAnsi="標楷體"/>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安全衛生設施規則第10</w:t>
            </w:r>
            <w:r w:rsidRPr="00496EAE">
              <w:rPr>
                <w:rFonts w:ascii="標楷體" w:eastAsia="標楷體" w:hAnsi="標楷體" w:hint="eastAsia"/>
                <w:color w:val="000000"/>
                <w:sz w:val="20"/>
                <w:szCs w:val="20"/>
              </w:rPr>
              <w:t>7-</w:t>
            </w:r>
            <w:r w:rsidRPr="00496EAE">
              <w:rPr>
                <w:rFonts w:ascii="標楷體" w:eastAsia="標楷體" w:hAnsi="標楷體"/>
                <w:color w:val="000000"/>
                <w:sz w:val="20"/>
                <w:szCs w:val="20"/>
              </w:rPr>
              <w:t>108條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4.</w:t>
            </w:r>
            <w:r w:rsidRPr="0037448C">
              <w:rPr>
                <w:rFonts w:ascii="標楷體" w:eastAsia="標楷體" w:hAnsi="標楷體"/>
                <w:sz w:val="20"/>
                <w:szCs w:val="20"/>
              </w:rPr>
              <w:t>可燃性氣體、有毒性氣體及氧氣之鋼瓶，應分開貯存。</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安全衛生設施規則第108條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5.</w:t>
            </w:r>
            <w:r w:rsidRPr="0037448C">
              <w:rPr>
                <w:rFonts w:ascii="標楷體" w:eastAsia="標楷體" w:hAnsi="標楷體"/>
                <w:sz w:val="20"/>
                <w:szCs w:val="20"/>
              </w:rPr>
              <w:t>鋼瓶</w:t>
            </w:r>
            <w:r w:rsidRPr="0037448C">
              <w:rPr>
                <w:rFonts w:ascii="標楷體" w:eastAsia="標楷體" w:hAnsi="標楷體" w:hint="eastAsia"/>
                <w:sz w:val="20"/>
                <w:szCs w:val="20"/>
              </w:rPr>
              <w:t>控制閥</w:t>
            </w:r>
            <w:r w:rsidRPr="0037448C">
              <w:rPr>
                <w:rFonts w:ascii="標楷體" w:eastAsia="標楷體" w:hAnsi="標楷體" w:hint="eastAsia"/>
                <w:color w:val="000000"/>
                <w:sz w:val="20"/>
                <w:szCs w:val="20"/>
              </w:rPr>
              <w:t>（開關工具）不可放置於鋼瓶上，壓力錶需標示最大使用壓力。</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cs="Courier New"/>
                <w:color w:val="000000"/>
                <w:sz w:val="20"/>
                <w:szCs w:val="20"/>
              </w:rPr>
              <w:t>鍋爐及壓力容器安全規則</w:t>
            </w:r>
            <w:r w:rsidRPr="00496EAE">
              <w:rPr>
                <w:rFonts w:ascii="標楷體" w:eastAsia="標楷體" w:hAnsi="標楷體"/>
                <w:color w:val="000000"/>
                <w:sz w:val="20"/>
                <w:szCs w:val="20"/>
              </w:rPr>
              <w:t>第</w:t>
            </w:r>
            <w:r w:rsidRPr="00496EAE">
              <w:rPr>
                <w:rFonts w:ascii="標楷體" w:eastAsia="標楷體" w:hAnsi="標楷體" w:hint="eastAsia"/>
                <w:color w:val="000000"/>
                <w:sz w:val="20"/>
                <w:szCs w:val="20"/>
              </w:rPr>
              <w:t>30</w:t>
            </w:r>
            <w:r w:rsidRPr="00496EAE">
              <w:rPr>
                <w:rFonts w:ascii="標楷體" w:eastAsia="標楷體" w:hAnsi="標楷體"/>
                <w:color w:val="000000"/>
                <w:sz w:val="20"/>
                <w:szCs w:val="20"/>
              </w:rPr>
              <w:t>條</w:t>
            </w:r>
          </w:p>
        </w:tc>
      </w:tr>
      <w:tr w:rsidR="00752619" w:rsidRPr="0037448C" w:rsidTr="0006417D">
        <w:tc>
          <w:tcPr>
            <w:tcW w:w="955" w:type="dxa"/>
            <w:vMerge w:val="restart"/>
            <w:vAlign w:val="center"/>
          </w:tcPr>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電</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器</w:t>
            </w:r>
          </w:p>
          <w:p w:rsidR="00752619"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管</w:t>
            </w:r>
          </w:p>
          <w:p w:rsidR="00752619" w:rsidRPr="0037448C" w:rsidRDefault="00752619"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理</w:t>
            </w: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color w:val="000000"/>
                <w:sz w:val="20"/>
                <w:szCs w:val="20"/>
              </w:rPr>
              <w:t>1.</w:t>
            </w:r>
            <w:r w:rsidRPr="0037448C">
              <w:rPr>
                <w:rFonts w:ascii="標楷體" w:eastAsia="標楷體" w:hAnsi="標楷體"/>
                <w:color w:val="000000"/>
                <w:sz w:val="20"/>
                <w:szCs w:val="20"/>
              </w:rPr>
              <w:t>電線</w:t>
            </w:r>
            <w:r w:rsidRPr="0037448C">
              <w:rPr>
                <w:rFonts w:ascii="標楷體" w:eastAsia="標楷體" w:hAnsi="標楷體" w:hint="eastAsia"/>
                <w:color w:val="000000"/>
                <w:sz w:val="20"/>
                <w:szCs w:val="20"/>
              </w:rPr>
              <w:t>開關已</w:t>
            </w:r>
            <w:r w:rsidRPr="0037448C">
              <w:rPr>
                <w:rFonts w:ascii="標楷體" w:eastAsia="標楷體" w:hAnsi="標楷體"/>
                <w:color w:val="000000"/>
                <w:sz w:val="20"/>
                <w:szCs w:val="20"/>
              </w:rPr>
              <w:t>絕緣</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包覆良好</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電線外皮完好沒有破損。</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color w:val="000000"/>
                <w:sz w:val="20"/>
                <w:szCs w:val="20"/>
              </w:rPr>
              <w:t>用戶用電設備裝置規則第</w:t>
            </w:r>
            <w:r w:rsidRPr="00496EAE">
              <w:rPr>
                <w:rFonts w:ascii="標楷體" w:eastAsia="標楷體" w:hAnsi="標楷體" w:hint="eastAsia"/>
                <w:color w:val="000000"/>
                <w:sz w:val="20"/>
                <w:szCs w:val="20"/>
              </w:rPr>
              <w:t>11、15、18</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2.</w:t>
            </w:r>
            <w:r w:rsidRPr="0037448C">
              <w:rPr>
                <w:rFonts w:ascii="標楷體" w:eastAsia="標楷體" w:hAnsi="標楷體"/>
                <w:color w:val="000000"/>
                <w:sz w:val="20"/>
                <w:szCs w:val="20"/>
              </w:rPr>
              <w:t>配電箱有護罩</w:t>
            </w:r>
            <w:r w:rsidRPr="0037448C">
              <w:rPr>
                <w:rFonts w:ascii="標楷體" w:eastAsia="標楷體" w:hAnsi="標楷體" w:hint="eastAsia"/>
                <w:color w:val="000000"/>
                <w:sz w:val="20"/>
                <w:szCs w:val="20"/>
              </w:rPr>
              <w:t>(中隔板)</w:t>
            </w:r>
            <w:r w:rsidRPr="0037448C">
              <w:rPr>
                <w:rFonts w:ascii="標楷體" w:eastAsia="標楷體" w:hAnsi="標楷體"/>
                <w:color w:val="000000"/>
                <w:sz w:val="20"/>
                <w:szCs w:val="20"/>
              </w:rPr>
              <w:t>，標示電壓、電流及分路。</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color w:val="000000"/>
                <w:sz w:val="20"/>
                <w:szCs w:val="20"/>
              </w:rPr>
              <w:t>用戶用電設備裝置規則第</w:t>
            </w:r>
            <w:r w:rsidRPr="00496EAE">
              <w:rPr>
                <w:rFonts w:ascii="標楷體" w:eastAsia="標楷體" w:hAnsi="標楷體" w:hint="eastAsia"/>
                <w:color w:val="000000"/>
                <w:sz w:val="20"/>
                <w:szCs w:val="20"/>
              </w:rPr>
              <w:t>101-16、101-17</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Chars="-1" w:left="176" w:hangingChars="89" w:hanging="17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3.電器設備置</w:t>
            </w:r>
            <w:r w:rsidRPr="0037448C">
              <w:rPr>
                <w:rFonts w:ascii="標楷體" w:eastAsia="標楷體" w:hAnsi="標楷體"/>
                <w:color w:val="000000"/>
                <w:sz w:val="20"/>
                <w:szCs w:val="20"/>
              </w:rPr>
              <w:t>於濕潤場所</w:t>
            </w:r>
            <w:r w:rsidRPr="0037448C">
              <w:rPr>
                <w:rFonts w:ascii="標楷體" w:eastAsia="標楷體" w:hAnsi="標楷體" w:hint="eastAsia"/>
                <w:color w:val="000000"/>
                <w:sz w:val="20"/>
                <w:szCs w:val="20"/>
              </w:rPr>
              <w:t>(如：洗手台、緊急沖淋器周圍)之電路</w:t>
            </w:r>
            <w:r w:rsidRPr="0037448C">
              <w:rPr>
                <w:rFonts w:ascii="標楷體" w:eastAsia="標楷體" w:hAnsi="標楷體"/>
                <w:color w:val="000000"/>
                <w:sz w:val="20"/>
                <w:szCs w:val="20"/>
              </w:rPr>
              <w:t>，應設置感電防止用漏電斷路器</w:t>
            </w:r>
            <w:r w:rsidRPr="0037448C">
              <w:rPr>
                <w:rFonts w:ascii="標楷體" w:eastAsia="標楷體" w:hAnsi="標楷體" w:hint="eastAsia"/>
                <w:color w:val="000000"/>
                <w:sz w:val="20"/>
                <w:szCs w:val="20"/>
              </w:rPr>
              <w:t>(設</w:t>
            </w:r>
            <w:r w:rsidRPr="0037448C">
              <w:rPr>
                <w:rFonts w:ascii="標楷體" w:eastAsia="標楷體" w:hAnsi="標楷體"/>
                <w:color w:val="000000"/>
                <w:sz w:val="20"/>
                <w:szCs w:val="20"/>
              </w:rPr>
              <w:t>置有困難時</w:t>
            </w:r>
            <w:r w:rsidRPr="0037448C">
              <w:rPr>
                <w:rFonts w:ascii="標楷體" w:eastAsia="標楷體" w:hAnsi="標楷體" w:hint="eastAsia"/>
                <w:color w:val="000000"/>
                <w:sz w:val="20"/>
                <w:szCs w:val="20"/>
              </w:rPr>
              <w:t>得以</w:t>
            </w:r>
            <w:r w:rsidRPr="0037448C">
              <w:rPr>
                <w:rFonts w:ascii="標楷體" w:eastAsia="標楷體" w:hAnsi="標楷體"/>
                <w:color w:val="000000"/>
                <w:sz w:val="20"/>
                <w:szCs w:val="20"/>
              </w:rPr>
              <w:t>接地</w:t>
            </w:r>
            <w:r w:rsidRPr="0037448C">
              <w:rPr>
                <w:rFonts w:ascii="標楷體" w:eastAsia="標楷體" w:hAnsi="標楷體" w:hint="eastAsia"/>
                <w:color w:val="000000"/>
                <w:sz w:val="20"/>
                <w:szCs w:val="20"/>
              </w:rPr>
              <w:t>替代)</w:t>
            </w:r>
            <w:r w:rsidRPr="0037448C">
              <w:rPr>
                <w:rFonts w:ascii="標楷體" w:eastAsia="標楷體" w:hAnsi="標楷體"/>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安全衛生設施規則第243條</w:t>
            </w:r>
            <w:r w:rsidRPr="00496EAE">
              <w:rPr>
                <w:rFonts w:ascii="標楷體" w:eastAsia="標楷體" w:hAnsi="標楷體" w:hint="eastAsia"/>
                <w:color w:val="000000"/>
                <w:sz w:val="20"/>
                <w:szCs w:val="20"/>
              </w:rPr>
              <w:t>、</w:t>
            </w:r>
            <w:r w:rsidRPr="00496EAE">
              <w:rPr>
                <w:rFonts w:ascii="標楷體" w:eastAsia="標楷體" w:hAnsi="標楷體"/>
                <w:color w:val="000000"/>
                <w:sz w:val="20"/>
                <w:szCs w:val="20"/>
              </w:rPr>
              <w:t>用戶用電設備裝置規則第</w:t>
            </w:r>
            <w:r w:rsidRPr="00496EAE">
              <w:rPr>
                <w:rFonts w:ascii="標楷體" w:eastAsia="標楷體" w:hAnsi="標楷體" w:hint="eastAsia"/>
                <w:color w:val="000000"/>
                <w:sz w:val="20"/>
                <w:szCs w:val="20"/>
              </w:rPr>
              <w:t>27</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4.</w:t>
            </w:r>
            <w:r w:rsidRPr="0037448C">
              <w:rPr>
                <w:rFonts w:ascii="標楷體" w:eastAsia="標楷體" w:hAnsi="標楷體"/>
                <w:color w:val="000000"/>
                <w:sz w:val="20"/>
                <w:szCs w:val="20"/>
              </w:rPr>
              <w:t>電器插座完整且</w:t>
            </w:r>
            <w:r w:rsidRPr="0037448C">
              <w:rPr>
                <w:rFonts w:ascii="標楷體" w:eastAsia="標楷體" w:hAnsi="標楷體" w:hint="eastAsia"/>
                <w:color w:val="000000"/>
                <w:sz w:val="20"/>
                <w:szCs w:val="20"/>
              </w:rPr>
              <w:t>妥善</w:t>
            </w:r>
            <w:r w:rsidRPr="0037448C">
              <w:rPr>
                <w:rFonts w:ascii="標楷體" w:eastAsia="標楷體" w:hAnsi="標楷體"/>
                <w:color w:val="000000"/>
                <w:sz w:val="20"/>
                <w:szCs w:val="20"/>
              </w:rPr>
              <w:t>固定，並標示電壓</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插座</w:t>
            </w:r>
            <w:r w:rsidRPr="0037448C">
              <w:rPr>
                <w:rFonts w:ascii="標楷體" w:eastAsia="標楷體" w:hAnsi="標楷體" w:hint="eastAsia"/>
                <w:color w:val="000000"/>
                <w:sz w:val="20"/>
                <w:szCs w:val="20"/>
              </w:rPr>
              <w:t>不得置於</w:t>
            </w:r>
            <w:r w:rsidRPr="0037448C">
              <w:rPr>
                <w:rFonts w:ascii="標楷體" w:eastAsia="標楷體" w:hAnsi="標楷體"/>
                <w:color w:val="000000"/>
                <w:sz w:val="20"/>
                <w:szCs w:val="20"/>
              </w:rPr>
              <w:t>潮濕場所</w:t>
            </w:r>
            <w:r w:rsidRPr="0037448C">
              <w:rPr>
                <w:rFonts w:ascii="標楷體" w:eastAsia="標楷體" w:hAnsi="標楷體" w:hint="eastAsia"/>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5.電器</w:t>
            </w:r>
            <w:r w:rsidRPr="0037448C">
              <w:rPr>
                <w:rFonts w:ascii="標楷體" w:eastAsia="標楷體" w:hAnsi="標楷體"/>
                <w:color w:val="000000"/>
                <w:sz w:val="20"/>
                <w:szCs w:val="20"/>
              </w:rPr>
              <w:t>設備接地</w:t>
            </w:r>
            <w:r w:rsidRPr="0037448C">
              <w:rPr>
                <w:rFonts w:ascii="標楷體" w:eastAsia="標楷體" w:hAnsi="標楷體" w:hint="eastAsia"/>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color w:val="000000"/>
                <w:sz w:val="20"/>
                <w:szCs w:val="20"/>
              </w:rPr>
              <w:t>用戶用電設備裝置規則第</w:t>
            </w:r>
            <w:r w:rsidRPr="00496EAE">
              <w:rPr>
                <w:rFonts w:ascii="標楷體" w:eastAsia="標楷體" w:hAnsi="標楷體" w:hint="eastAsia"/>
                <w:color w:val="000000"/>
                <w:sz w:val="20"/>
                <w:szCs w:val="20"/>
              </w:rPr>
              <w:t>28</w:t>
            </w:r>
            <w:r w:rsidRPr="00496EAE">
              <w:rPr>
                <w:rFonts w:ascii="標楷體" w:eastAsia="標楷體" w:hAnsi="標楷體"/>
                <w:color w:val="000000"/>
                <w:sz w:val="20"/>
                <w:szCs w:val="20"/>
              </w:rPr>
              <w:t>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178" w:hangingChars="89" w:hanging="17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6.</w:t>
            </w:r>
            <w:r w:rsidRPr="0037448C">
              <w:rPr>
                <w:rFonts w:ascii="標楷體" w:eastAsia="標楷體" w:hAnsi="標楷體"/>
                <w:color w:val="000000"/>
                <w:sz w:val="20"/>
                <w:szCs w:val="20"/>
              </w:rPr>
              <w:t>未以延長線作為永久配線</w:t>
            </w:r>
            <w:r w:rsidRPr="0037448C">
              <w:rPr>
                <w:rFonts w:ascii="標楷體" w:eastAsia="標楷體" w:hAnsi="標楷體" w:hint="eastAsia"/>
                <w:color w:val="000000"/>
                <w:sz w:val="20"/>
                <w:szCs w:val="20"/>
              </w:rPr>
              <w:t>，且無老舊劣化、變形，使用中</w:t>
            </w:r>
            <w:r w:rsidRPr="0037448C">
              <w:rPr>
                <w:rFonts w:ascii="標楷體" w:eastAsia="標楷體" w:hAnsi="標楷體"/>
                <w:color w:val="000000"/>
                <w:sz w:val="20"/>
                <w:szCs w:val="20"/>
              </w:rPr>
              <w:t>插頭有確實插入插座</w:t>
            </w:r>
            <w:r w:rsidRPr="0037448C">
              <w:rPr>
                <w:rFonts w:ascii="標楷體" w:eastAsia="標楷體" w:hAnsi="標楷體" w:hint="eastAsia"/>
                <w:color w:val="000000"/>
                <w:sz w:val="20"/>
                <w:szCs w:val="20"/>
              </w:rPr>
              <w:t>；應定期清潔電器插座及插頭灰塵、毛髮等，注意插座有無燒焦現象</w:t>
            </w:r>
            <w:r w:rsidRPr="0037448C">
              <w:rPr>
                <w:rFonts w:ascii="標楷體" w:eastAsia="標楷體" w:hAnsi="標楷體"/>
                <w:color w:val="000000"/>
                <w:sz w:val="20"/>
                <w:szCs w:val="20"/>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178" w:hangingChars="89" w:hanging="17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7.</w:t>
            </w:r>
            <w:r w:rsidRPr="0037448C">
              <w:rPr>
                <w:rFonts w:ascii="標楷體" w:eastAsia="標楷體" w:hAnsi="標楷體"/>
                <w:color w:val="000000"/>
                <w:sz w:val="20"/>
                <w:szCs w:val="20"/>
                <w:shd w:val="clear" w:color="auto" w:fill="FFFFFF"/>
              </w:rPr>
              <w:t>對於高耗電量之電器切勿共用同一組延長線或在串聯之多組延長線中使用</w:t>
            </w:r>
            <w:r w:rsidRPr="0037448C">
              <w:rPr>
                <w:rFonts w:ascii="標楷體" w:eastAsia="標楷體" w:hAnsi="標楷體" w:hint="eastAsia"/>
                <w:color w:val="000000"/>
                <w:sz w:val="20"/>
                <w:szCs w:val="20"/>
                <w:shd w:val="clear" w:color="auto" w:fill="FFFFFF"/>
              </w:rPr>
              <w:t>，應避免</w:t>
            </w:r>
            <w:r w:rsidRPr="0037448C">
              <w:rPr>
                <w:rFonts w:ascii="標楷體" w:eastAsia="標楷體" w:hAnsi="標楷體"/>
                <w:color w:val="000000"/>
                <w:sz w:val="20"/>
                <w:szCs w:val="20"/>
                <w:shd w:val="clear" w:color="auto" w:fill="FFFFFF"/>
              </w:rPr>
              <w:t>高耗電量之電器</w:t>
            </w:r>
            <w:r w:rsidRPr="0037448C">
              <w:rPr>
                <w:rFonts w:ascii="標楷體" w:eastAsia="標楷體" w:hAnsi="標楷體" w:hint="eastAsia"/>
                <w:color w:val="000000"/>
                <w:sz w:val="20"/>
                <w:szCs w:val="20"/>
                <w:shd w:val="clear" w:color="auto" w:fill="FFFFFF"/>
              </w:rPr>
              <w:t>電線纏繞綑綁而影響散熱</w:t>
            </w:r>
            <w:r w:rsidRPr="0037448C">
              <w:rPr>
                <w:rFonts w:ascii="標楷體" w:eastAsia="標楷體" w:hAnsi="標楷體"/>
                <w:color w:val="000000"/>
                <w:sz w:val="20"/>
                <w:szCs w:val="20"/>
                <w:shd w:val="clear" w:color="auto" w:fill="FFFFFF"/>
              </w:rPr>
              <w:t>。</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p>
        </w:tc>
      </w:tr>
      <w:tr w:rsidR="00752619" w:rsidRPr="0037448C" w:rsidTr="0006417D">
        <w:tc>
          <w:tcPr>
            <w:tcW w:w="955" w:type="dxa"/>
            <w:vMerge/>
            <w:vAlign w:val="center"/>
          </w:tcPr>
          <w:p w:rsidR="00752619" w:rsidRPr="0037448C" w:rsidRDefault="00752619" w:rsidP="0006417D">
            <w:pPr>
              <w:tabs>
                <w:tab w:val="left" w:pos="5220"/>
                <w:tab w:val="left" w:pos="5580"/>
              </w:tabs>
              <w:contextualSpacing/>
              <w:jc w:val="center"/>
              <w:rPr>
                <w:rFonts w:ascii="標楷體" w:eastAsia="標楷體" w:hAnsi="標楷體"/>
                <w:sz w:val="20"/>
                <w:szCs w:val="20"/>
              </w:rPr>
            </w:pPr>
          </w:p>
        </w:tc>
        <w:tc>
          <w:tcPr>
            <w:tcW w:w="8078" w:type="dxa"/>
            <w:vAlign w:val="center"/>
          </w:tcPr>
          <w:p w:rsidR="00752619" w:rsidRPr="0037448C" w:rsidRDefault="00752619" w:rsidP="0006417D">
            <w:pPr>
              <w:tabs>
                <w:tab w:val="left" w:pos="5220"/>
                <w:tab w:val="left" w:pos="5580"/>
              </w:tabs>
              <w:ind w:left="178" w:hangingChars="89" w:hanging="17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8.</w:t>
            </w:r>
            <w:r w:rsidRPr="0037448C">
              <w:rPr>
                <w:rFonts w:ascii="標楷體" w:eastAsia="標楷體" w:hAnsi="標楷體"/>
                <w:color w:val="000000"/>
                <w:sz w:val="20"/>
                <w:szCs w:val="20"/>
              </w:rPr>
              <w:t>配電箱</w:t>
            </w:r>
            <w:r w:rsidRPr="0037448C">
              <w:rPr>
                <w:rFonts w:ascii="標楷體" w:eastAsia="標楷體" w:hAnsi="標楷體" w:hint="eastAsia"/>
                <w:color w:val="000000"/>
                <w:sz w:val="20"/>
                <w:szCs w:val="20"/>
              </w:rPr>
              <w:t>周圍80公分須淨空，以免影響設備檢修及緊急斷電。</w:t>
            </w: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2619" w:rsidRPr="0037448C" w:rsidRDefault="00752619"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2619" w:rsidRPr="00496EAE" w:rsidRDefault="00752619" w:rsidP="0006417D">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職業安全衛生設施規則第268條</w:t>
            </w:r>
          </w:p>
        </w:tc>
      </w:tr>
      <w:tr w:rsidR="0075524B" w:rsidRPr="0037448C" w:rsidTr="0006417D">
        <w:tc>
          <w:tcPr>
            <w:tcW w:w="955" w:type="dxa"/>
            <w:vMerge w:val="restart"/>
            <w:vAlign w:val="center"/>
          </w:tcPr>
          <w:p w:rsidR="0075524B"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機</w:t>
            </w:r>
          </w:p>
          <w:p w:rsidR="0075524B"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械</w:t>
            </w:r>
          </w:p>
          <w:p w:rsidR="0075524B"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設</w:t>
            </w:r>
          </w:p>
          <w:p w:rsidR="0075524B"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備</w:t>
            </w:r>
          </w:p>
          <w:p w:rsidR="0075524B"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管</w:t>
            </w:r>
          </w:p>
          <w:p w:rsidR="0075524B" w:rsidRPr="0037448C"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理</w:t>
            </w:r>
          </w:p>
        </w:tc>
        <w:tc>
          <w:tcPr>
            <w:tcW w:w="8078" w:type="dxa"/>
            <w:vAlign w:val="center"/>
          </w:tcPr>
          <w:p w:rsidR="0075524B" w:rsidRPr="0037448C" w:rsidRDefault="0075524B" w:rsidP="0006417D">
            <w:pPr>
              <w:tabs>
                <w:tab w:val="left" w:pos="5220"/>
                <w:tab w:val="left" w:pos="5580"/>
              </w:tabs>
              <w:ind w:left="170" w:hangingChars="85" w:hanging="170"/>
              <w:contextualSpacing/>
              <w:jc w:val="both"/>
              <w:rPr>
                <w:rFonts w:ascii="標楷體" w:eastAsia="標楷體" w:hAnsi="標楷體"/>
                <w:sz w:val="20"/>
                <w:szCs w:val="20"/>
              </w:rPr>
            </w:pPr>
            <w:r w:rsidRPr="0037448C">
              <w:rPr>
                <w:rFonts w:ascii="標楷體" w:eastAsia="標楷體" w:hAnsi="標楷體" w:hint="eastAsia"/>
                <w:sz w:val="20"/>
                <w:szCs w:val="20"/>
              </w:rPr>
              <w:t>1.</w:t>
            </w:r>
            <w:r w:rsidRPr="0037448C">
              <w:rPr>
                <w:rFonts w:ascii="標楷體" w:eastAsia="標楷體" w:hAnsi="標楷體" w:hint="eastAsia"/>
                <w:color w:val="000000"/>
                <w:sz w:val="20"/>
                <w:szCs w:val="20"/>
              </w:rPr>
              <w:t>104年1月1日後購入之特定機械設備是否有安全標示或驗證合格標章(如：TS)。</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職業安全衛生法施行細則第12條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ind w:left="170" w:hangingChars="85" w:hanging="170"/>
              <w:contextualSpacing/>
              <w:jc w:val="both"/>
              <w:rPr>
                <w:rFonts w:ascii="標楷體" w:eastAsia="標楷體" w:hAnsi="標楷體"/>
                <w:sz w:val="20"/>
                <w:szCs w:val="20"/>
              </w:rPr>
            </w:pPr>
            <w:r w:rsidRPr="0037448C">
              <w:rPr>
                <w:rFonts w:ascii="標楷體" w:eastAsia="標楷體" w:hAnsi="標楷體" w:hint="eastAsia"/>
                <w:sz w:val="20"/>
                <w:szCs w:val="20"/>
              </w:rPr>
              <w:t>2.</w:t>
            </w:r>
            <w:r w:rsidRPr="0037448C">
              <w:rPr>
                <w:rFonts w:ascii="標楷體" w:eastAsia="標楷體" w:hAnsi="標楷體"/>
                <w:color w:val="000000"/>
                <w:sz w:val="20"/>
                <w:szCs w:val="20"/>
              </w:rPr>
              <w:t>衝壓機械</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剪斷機械</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手推刨床</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圓盤鋸</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堆高機、研磨機</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研磨輪等機械及器具，為便於檢定、維修、操作等，應依機械設備器具安全標準標示(如：製造號碼、製造者名稱、製造年月日、種類名稱、安全裝置，額定功率、電流、電壓等)。</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機械設備器具安全標準第</w:t>
            </w:r>
            <w:r w:rsidRPr="00496EAE">
              <w:rPr>
                <w:rFonts w:ascii="標楷體" w:eastAsia="標楷體" w:hAnsi="標楷體" w:hint="eastAsia"/>
                <w:color w:val="000000"/>
                <w:sz w:val="20"/>
                <w:szCs w:val="20"/>
              </w:rPr>
              <w:t>112〜119</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ind w:left="168" w:hangingChars="84" w:hanging="168"/>
              <w:contextualSpacing/>
              <w:jc w:val="both"/>
              <w:rPr>
                <w:rFonts w:ascii="標楷體" w:eastAsia="標楷體" w:hAnsi="標楷體"/>
                <w:sz w:val="20"/>
                <w:szCs w:val="20"/>
              </w:rPr>
            </w:pPr>
            <w:r w:rsidRPr="0037448C">
              <w:rPr>
                <w:rFonts w:ascii="標楷體" w:eastAsia="標楷體" w:hAnsi="標楷體" w:hint="eastAsia"/>
                <w:color w:val="000000"/>
                <w:sz w:val="20"/>
                <w:szCs w:val="20"/>
              </w:rPr>
              <w:t>3.</w:t>
            </w:r>
            <w:r w:rsidRPr="0037448C">
              <w:rPr>
                <w:rFonts w:ascii="標楷體" w:eastAsia="標楷體" w:hAnsi="標楷體"/>
                <w:color w:val="000000"/>
                <w:sz w:val="20"/>
                <w:szCs w:val="20"/>
              </w:rPr>
              <w:t>機械之原動機、轉軸、齒輪、帶輪、飛輪、傳動輪、傳動帶等有危害勞工之虞的部分，應有護罩、護圍、套胴、跨橋、覆蓋等安全設備裝置</w:t>
            </w:r>
            <w:r w:rsidRPr="0037448C">
              <w:rPr>
                <w:rFonts w:ascii="標楷體" w:eastAsia="標楷體" w:hAnsi="標楷體" w:hint="eastAsia"/>
                <w:color w:val="000000"/>
                <w:sz w:val="20"/>
                <w:szCs w:val="20"/>
              </w:rPr>
              <w:t>，且機械</w:t>
            </w:r>
            <w:r w:rsidRPr="0037448C">
              <w:rPr>
                <w:rFonts w:ascii="標楷體" w:eastAsia="標楷體" w:hAnsi="標楷體"/>
                <w:color w:val="000000"/>
                <w:sz w:val="20"/>
                <w:szCs w:val="20"/>
              </w:rPr>
              <w:t>之轉軸、齒輪、帶輪、飛輪等附屬固定具，應為埋頭型或設置護罩</w:t>
            </w:r>
            <w:r w:rsidRPr="0037448C">
              <w:rPr>
                <w:rFonts w:ascii="標楷體" w:eastAsia="標楷體" w:hAnsi="標楷體" w:hint="eastAsia"/>
                <w:color w:val="000000"/>
                <w:sz w:val="20"/>
                <w:szCs w:val="20"/>
              </w:rPr>
              <w:t>。</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安全衛生設施規則第43條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ind w:left="168" w:hangingChars="84" w:hanging="168"/>
              <w:contextualSpacing/>
              <w:jc w:val="both"/>
              <w:rPr>
                <w:rFonts w:ascii="標楷體" w:eastAsia="標楷體" w:hAnsi="標楷體"/>
                <w:sz w:val="20"/>
                <w:szCs w:val="20"/>
              </w:rPr>
            </w:pPr>
            <w:r w:rsidRPr="0037448C">
              <w:rPr>
                <w:rFonts w:ascii="標楷體" w:eastAsia="標楷體" w:hAnsi="標楷體" w:hint="eastAsia"/>
                <w:color w:val="000000"/>
                <w:sz w:val="20"/>
                <w:szCs w:val="20"/>
              </w:rPr>
              <w:t>4.</w:t>
            </w:r>
            <w:r w:rsidRPr="0037448C">
              <w:rPr>
                <w:rFonts w:ascii="標楷體" w:eastAsia="標楷體" w:hAnsi="標楷體"/>
                <w:color w:val="000000"/>
                <w:sz w:val="20"/>
                <w:szCs w:val="20"/>
              </w:rPr>
              <w:t>應於每一具機械分別設置開關、離合器、移帶裝置等動力遮斷裝置，並將動力遮斷裝置置於操作人員無須離開其工作崗位即可操作之場所。</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安全衛生設施規則第4</w:t>
            </w:r>
            <w:r w:rsidRPr="00496EAE">
              <w:rPr>
                <w:rFonts w:ascii="標楷體" w:eastAsia="標楷體" w:hAnsi="標楷體" w:hint="eastAsia"/>
                <w:color w:val="000000"/>
                <w:sz w:val="20"/>
                <w:szCs w:val="20"/>
              </w:rPr>
              <w:t>4</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ind w:left="170" w:hangingChars="85" w:hanging="170"/>
              <w:contextualSpacing/>
              <w:jc w:val="both"/>
              <w:rPr>
                <w:rFonts w:ascii="標楷體" w:eastAsia="標楷體" w:hAnsi="標楷體"/>
                <w:sz w:val="20"/>
                <w:szCs w:val="20"/>
              </w:rPr>
            </w:pPr>
            <w:r w:rsidRPr="0037448C">
              <w:rPr>
                <w:rFonts w:ascii="標楷體" w:eastAsia="標楷體" w:hAnsi="標楷體" w:hint="eastAsia"/>
                <w:color w:val="000000"/>
                <w:sz w:val="20"/>
                <w:szCs w:val="20"/>
              </w:rPr>
              <w:t>5</w:t>
            </w:r>
            <w:r w:rsidRPr="0037448C">
              <w:rPr>
                <w:rFonts w:ascii="標楷體" w:eastAsia="標楷體" w:hAnsi="標楷體"/>
                <w:color w:val="000000"/>
                <w:sz w:val="20"/>
                <w:szCs w:val="20"/>
              </w:rPr>
              <w:t>.對於使用動力運轉之機械，具有顯著危險者，應於適當位置設置有明顯標誌之緊急制動裝置，立即遮斷動力並與制動系統連動，能於緊急時快速停止機械之運轉。</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安全衛生設施規則第4</w:t>
            </w:r>
            <w:r w:rsidRPr="00496EAE">
              <w:rPr>
                <w:rFonts w:ascii="標楷體" w:eastAsia="標楷體" w:hAnsi="標楷體" w:hint="eastAsia"/>
                <w:color w:val="000000"/>
                <w:sz w:val="20"/>
                <w:szCs w:val="20"/>
              </w:rPr>
              <w:t>5</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ind w:left="208" w:hangingChars="104" w:hanging="208"/>
              <w:contextualSpacing/>
              <w:jc w:val="both"/>
              <w:rPr>
                <w:rFonts w:ascii="標楷體" w:eastAsia="標楷體" w:hAnsi="標楷體"/>
                <w:sz w:val="20"/>
                <w:szCs w:val="20"/>
              </w:rPr>
            </w:pPr>
            <w:r w:rsidRPr="0037448C">
              <w:rPr>
                <w:rFonts w:ascii="標楷體" w:eastAsia="標楷體" w:hAnsi="標楷體" w:hint="eastAsia"/>
                <w:color w:val="000000"/>
                <w:sz w:val="20"/>
                <w:szCs w:val="20"/>
              </w:rPr>
              <w:t>6</w:t>
            </w:r>
            <w:r w:rsidRPr="0037448C">
              <w:rPr>
                <w:rFonts w:ascii="標楷體" w:eastAsia="標楷體" w:hAnsi="標楷體"/>
                <w:color w:val="000000"/>
                <w:sz w:val="20"/>
                <w:szCs w:val="20"/>
              </w:rPr>
              <w:t>.原動機或動力傳動裝置，應有防止於停止時，因振動接觸，或其他意外原因驟然開動之裝置</w:t>
            </w:r>
            <w:r w:rsidRPr="0037448C">
              <w:rPr>
                <w:rFonts w:ascii="標楷體" w:eastAsia="標楷體" w:hAnsi="標楷體" w:hint="eastAsia"/>
                <w:color w:val="000000"/>
                <w:sz w:val="20"/>
                <w:szCs w:val="20"/>
              </w:rPr>
              <w:t>（保險或連鎖裝置）</w:t>
            </w:r>
            <w:r w:rsidRPr="0037448C">
              <w:rPr>
                <w:rFonts w:ascii="標楷體" w:eastAsia="標楷體" w:hAnsi="標楷體"/>
                <w:color w:val="000000"/>
                <w:sz w:val="20"/>
                <w:szCs w:val="20"/>
              </w:rPr>
              <w:t>。</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安全衛生設施規則第4</w:t>
            </w:r>
            <w:r w:rsidRPr="00496EAE">
              <w:rPr>
                <w:rFonts w:ascii="標楷體" w:eastAsia="標楷體" w:hAnsi="標楷體" w:hint="eastAsia"/>
                <w:color w:val="000000"/>
                <w:sz w:val="20"/>
                <w:szCs w:val="20"/>
              </w:rPr>
              <w:t>7</w:t>
            </w:r>
            <w:r w:rsidRPr="00496EAE">
              <w:rPr>
                <w:rFonts w:ascii="標楷體" w:eastAsia="標楷體" w:hAnsi="標楷體"/>
                <w:color w:val="000000"/>
                <w:sz w:val="20"/>
                <w:szCs w:val="20"/>
              </w:rPr>
              <w:t>條</w:t>
            </w:r>
          </w:p>
        </w:tc>
      </w:tr>
      <w:tr w:rsidR="0075524B" w:rsidRPr="0037448C" w:rsidTr="0006417D">
        <w:tc>
          <w:tcPr>
            <w:tcW w:w="955" w:type="dxa"/>
            <w:vMerge w:val="restart"/>
            <w:vAlign w:val="center"/>
          </w:tcPr>
          <w:p w:rsidR="0075524B"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lastRenderedPageBreak/>
              <w:t>機</w:t>
            </w:r>
          </w:p>
          <w:p w:rsidR="0075524B"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械</w:t>
            </w:r>
          </w:p>
          <w:p w:rsidR="0075524B"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設</w:t>
            </w:r>
          </w:p>
          <w:p w:rsidR="0075524B"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備</w:t>
            </w:r>
          </w:p>
          <w:p w:rsidR="0075524B" w:rsidRDefault="0075524B" w:rsidP="0006417D">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管</w:t>
            </w:r>
          </w:p>
          <w:p w:rsidR="0075524B" w:rsidRPr="0037448C" w:rsidRDefault="0075524B" w:rsidP="0006417D">
            <w:pPr>
              <w:tabs>
                <w:tab w:val="left" w:pos="5220"/>
                <w:tab w:val="left" w:pos="5580"/>
              </w:tabs>
              <w:contextualSpacing/>
              <w:jc w:val="center"/>
              <w:rPr>
                <w:rFonts w:ascii="標楷體" w:eastAsia="標楷體" w:hAnsi="標楷體"/>
                <w:sz w:val="18"/>
                <w:szCs w:val="18"/>
              </w:rPr>
            </w:pPr>
            <w:r w:rsidRPr="0037448C">
              <w:rPr>
                <w:rFonts w:ascii="標楷體" w:eastAsia="標楷體" w:hAnsi="標楷體" w:hint="eastAsia"/>
                <w:sz w:val="20"/>
                <w:szCs w:val="20"/>
              </w:rPr>
              <w:t>理</w:t>
            </w:r>
          </w:p>
        </w:tc>
        <w:tc>
          <w:tcPr>
            <w:tcW w:w="8078" w:type="dxa"/>
            <w:vAlign w:val="center"/>
          </w:tcPr>
          <w:p w:rsidR="0075524B" w:rsidRPr="0037448C" w:rsidRDefault="0075524B" w:rsidP="0006417D">
            <w:pPr>
              <w:tabs>
                <w:tab w:val="left" w:pos="5220"/>
                <w:tab w:val="left" w:pos="5580"/>
              </w:tabs>
              <w:ind w:left="208" w:hangingChars="104" w:hanging="208"/>
              <w:contextualSpacing/>
              <w:jc w:val="both"/>
              <w:rPr>
                <w:rFonts w:ascii="標楷體" w:eastAsia="標楷體" w:hAnsi="標楷體"/>
                <w:sz w:val="20"/>
                <w:szCs w:val="20"/>
              </w:rPr>
            </w:pPr>
            <w:r>
              <w:rPr>
                <w:rFonts w:ascii="標楷體" w:eastAsia="標楷體" w:hAnsi="標楷體" w:hint="eastAsia"/>
                <w:color w:val="000000"/>
                <w:sz w:val="20"/>
                <w:szCs w:val="20"/>
              </w:rPr>
              <w:t>7</w:t>
            </w:r>
            <w:r w:rsidRPr="0037448C">
              <w:rPr>
                <w:rFonts w:ascii="標楷體" w:eastAsia="標楷體" w:hAnsi="標楷體"/>
                <w:color w:val="000000"/>
                <w:sz w:val="20"/>
                <w:szCs w:val="20"/>
              </w:rPr>
              <w:t>.車床、滾齒機械等之高度，超過從事作業勞工之身高時，應設置供勞工能安全使用，且為適當高度之工作台。</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安全衛生設施規則第59條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contextualSpacing/>
              <w:jc w:val="both"/>
              <w:rPr>
                <w:rFonts w:ascii="標楷體" w:eastAsia="標楷體" w:hAnsi="標楷體"/>
                <w:sz w:val="20"/>
                <w:szCs w:val="20"/>
              </w:rPr>
            </w:pPr>
            <w:r>
              <w:rPr>
                <w:rFonts w:ascii="標楷體" w:eastAsia="標楷體" w:hAnsi="標楷體" w:hint="eastAsia"/>
                <w:color w:val="000000"/>
                <w:sz w:val="20"/>
                <w:szCs w:val="20"/>
              </w:rPr>
              <w:t>8</w:t>
            </w:r>
            <w:r w:rsidRPr="0037448C">
              <w:rPr>
                <w:rFonts w:ascii="標楷體" w:eastAsia="標楷體" w:hAnsi="標楷體"/>
                <w:color w:val="000000"/>
                <w:sz w:val="20"/>
                <w:szCs w:val="20"/>
              </w:rPr>
              <w:t>.</w:t>
            </w:r>
            <w:r w:rsidRPr="0037448C">
              <w:rPr>
                <w:rFonts w:ascii="標楷體" w:eastAsia="標楷體" w:hAnsi="標楷體" w:hint="eastAsia"/>
                <w:color w:val="000000"/>
                <w:sz w:val="20"/>
                <w:szCs w:val="20"/>
              </w:rPr>
              <w:t>鑽孔機、截角機等旋轉刃具應標示「不得使用手套」</w:t>
            </w:r>
            <w:r w:rsidRPr="0037448C">
              <w:rPr>
                <w:rFonts w:ascii="標楷體" w:eastAsia="標楷體" w:hAnsi="標楷體" w:hint="eastAsia"/>
                <w:color w:val="000000"/>
                <w:sz w:val="20"/>
                <w:szCs w:val="20"/>
                <w:shd w:val="clear" w:color="auto" w:fill="F9FBFB"/>
              </w:rPr>
              <w:t>，並使勞工確實遵守</w:t>
            </w:r>
            <w:r w:rsidRPr="0037448C">
              <w:rPr>
                <w:rFonts w:ascii="標楷體" w:eastAsia="標楷體" w:hAnsi="標楷體" w:hint="eastAsia"/>
                <w:color w:val="000000"/>
                <w:sz w:val="20"/>
                <w:szCs w:val="20"/>
              </w:rPr>
              <w:t>。</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安全衛生設施規則第5</w:t>
            </w:r>
            <w:r w:rsidRPr="00496EAE">
              <w:rPr>
                <w:rFonts w:ascii="標楷體" w:eastAsia="標楷體" w:hAnsi="標楷體" w:hint="eastAsia"/>
                <w:color w:val="000000"/>
                <w:sz w:val="20"/>
                <w:szCs w:val="20"/>
              </w:rPr>
              <w:t>6</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contextualSpacing/>
              <w:jc w:val="both"/>
              <w:rPr>
                <w:rFonts w:ascii="標楷體" w:eastAsia="標楷體" w:hAnsi="標楷體"/>
                <w:sz w:val="20"/>
                <w:szCs w:val="20"/>
              </w:rPr>
            </w:pPr>
            <w:r>
              <w:rPr>
                <w:rFonts w:ascii="標楷體" w:eastAsia="標楷體" w:hAnsi="標楷體" w:hint="eastAsia"/>
                <w:color w:val="000000"/>
                <w:sz w:val="20"/>
                <w:szCs w:val="20"/>
              </w:rPr>
              <w:t>9</w:t>
            </w:r>
            <w:r w:rsidRPr="0037448C">
              <w:rPr>
                <w:rFonts w:ascii="標楷體" w:eastAsia="標楷體" w:hAnsi="標楷體"/>
                <w:color w:val="000000"/>
                <w:sz w:val="20"/>
                <w:szCs w:val="20"/>
              </w:rPr>
              <w:t>.扇風機之葉片，有危害勞工之虞者，應設護網或護圍等設備。</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w:t>
            </w:r>
            <w:r w:rsidRPr="00496EAE">
              <w:rPr>
                <w:rFonts w:ascii="標楷體" w:eastAsia="標楷體" w:hAnsi="標楷體" w:hint="eastAsia"/>
                <w:color w:val="000000"/>
                <w:sz w:val="20"/>
                <w:szCs w:val="20"/>
              </w:rPr>
              <w:t>83</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ind w:left="312" w:hangingChars="156" w:hanging="312"/>
              <w:contextualSpacing/>
              <w:jc w:val="both"/>
              <w:rPr>
                <w:rFonts w:ascii="標楷體" w:eastAsia="標楷體" w:hAnsi="標楷體"/>
                <w:sz w:val="20"/>
                <w:szCs w:val="20"/>
              </w:rPr>
            </w:pPr>
            <w:r>
              <w:rPr>
                <w:rFonts w:ascii="標楷體" w:eastAsia="標楷體" w:hAnsi="標楷體" w:hint="eastAsia"/>
                <w:color w:val="000000"/>
                <w:sz w:val="20"/>
                <w:szCs w:val="20"/>
              </w:rPr>
              <w:t>10</w:t>
            </w:r>
            <w:r w:rsidRPr="0037448C">
              <w:rPr>
                <w:rFonts w:ascii="標楷體" w:eastAsia="標楷體" w:hAnsi="標楷體"/>
                <w:color w:val="000000"/>
                <w:sz w:val="20"/>
                <w:szCs w:val="20"/>
              </w:rPr>
              <w:t>.加工物、切削工具等因截斷、切削或本身缺損，於加工時有飛散致危害勞工之虞者，應於加工機械上設置護罩或護圍以防止之。</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安全衛生設施規則第55條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contextualSpacing/>
              <w:jc w:val="both"/>
              <w:rPr>
                <w:rFonts w:ascii="標楷體" w:eastAsia="標楷體" w:hAnsi="標楷體"/>
                <w:sz w:val="20"/>
                <w:szCs w:val="20"/>
              </w:rPr>
            </w:pPr>
            <w:r>
              <w:rPr>
                <w:rFonts w:ascii="標楷體" w:eastAsia="標楷體" w:hAnsi="標楷體" w:hint="eastAsia"/>
                <w:color w:val="000000"/>
                <w:sz w:val="20"/>
                <w:szCs w:val="20"/>
              </w:rPr>
              <w:t>11</w:t>
            </w:r>
            <w:r w:rsidRPr="0037448C">
              <w:rPr>
                <w:rFonts w:ascii="標楷體" w:eastAsia="標楷體" w:hAnsi="標楷體"/>
                <w:color w:val="000000"/>
                <w:sz w:val="20"/>
                <w:szCs w:val="20"/>
              </w:rPr>
              <w:t>.金屬、塑膠等加工用之圓盤鋸或帶鋸，應設置鋸齒接觸預防裝置。</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w:t>
            </w:r>
            <w:r w:rsidRPr="00496EAE">
              <w:rPr>
                <w:rFonts w:ascii="標楷體" w:eastAsia="標楷體" w:hAnsi="標楷體" w:hint="eastAsia"/>
                <w:color w:val="000000"/>
                <w:sz w:val="20"/>
                <w:szCs w:val="20"/>
              </w:rPr>
              <w:t>61</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contextualSpacing/>
              <w:jc w:val="both"/>
              <w:rPr>
                <w:rFonts w:ascii="標楷體" w:eastAsia="標楷體" w:hAnsi="標楷體"/>
                <w:sz w:val="20"/>
                <w:szCs w:val="20"/>
              </w:rPr>
            </w:pPr>
            <w:r w:rsidRPr="0037448C">
              <w:rPr>
                <w:rFonts w:ascii="標楷體" w:eastAsia="標楷體" w:hAnsi="標楷體"/>
                <w:color w:val="000000"/>
                <w:sz w:val="20"/>
                <w:szCs w:val="20"/>
              </w:rPr>
              <w:t>1</w:t>
            </w:r>
            <w:r>
              <w:rPr>
                <w:rFonts w:ascii="標楷體" w:eastAsia="標楷體" w:hAnsi="標楷體" w:hint="eastAsia"/>
                <w:color w:val="000000"/>
                <w:sz w:val="20"/>
                <w:szCs w:val="20"/>
              </w:rPr>
              <w:t>2</w:t>
            </w:r>
            <w:r w:rsidRPr="0037448C">
              <w:rPr>
                <w:rFonts w:ascii="標楷體" w:eastAsia="標楷體" w:hAnsi="標楷體"/>
                <w:color w:val="000000"/>
                <w:sz w:val="20"/>
                <w:szCs w:val="20"/>
              </w:rPr>
              <w:t>.木材加工用帶鋸鋸齒(鋸切所需之部分及鋸床除外)及帶輪，應設置護罩或護圍等設備。</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w:t>
            </w:r>
            <w:r w:rsidRPr="00496EAE">
              <w:rPr>
                <w:rFonts w:ascii="標楷體" w:eastAsia="標楷體" w:hAnsi="標楷體" w:hint="eastAsia"/>
                <w:color w:val="000000"/>
                <w:sz w:val="20"/>
                <w:szCs w:val="20"/>
              </w:rPr>
              <w:t>64</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contextualSpacing/>
              <w:jc w:val="both"/>
              <w:rPr>
                <w:rFonts w:ascii="標楷體" w:eastAsia="標楷體" w:hAnsi="標楷體"/>
                <w:sz w:val="20"/>
                <w:szCs w:val="20"/>
              </w:rPr>
            </w:pPr>
            <w:r>
              <w:rPr>
                <w:rFonts w:ascii="標楷體" w:eastAsia="標楷體" w:hAnsi="標楷體" w:hint="eastAsia"/>
                <w:color w:val="000000"/>
                <w:sz w:val="20"/>
                <w:szCs w:val="20"/>
              </w:rPr>
              <w:t>13</w:t>
            </w:r>
            <w:r w:rsidRPr="0037448C">
              <w:rPr>
                <w:rFonts w:ascii="標楷體" w:eastAsia="標楷體" w:hAnsi="標楷體"/>
                <w:color w:val="000000"/>
                <w:sz w:val="20"/>
                <w:szCs w:val="20"/>
              </w:rPr>
              <w:t>.離心機械，應裝置覆蓋及連鎖裝置。覆蓋未完全關閉時無法啟動。</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w:t>
            </w:r>
            <w:r w:rsidRPr="00496EAE">
              <w:rPr>
                <w:rFonts w:ascii="標楷體" w:eastAsia="標楷體" w:hAnsi="標楷體" w:hint="eastAsia"/>
                <w:color w:val="000000"/>
                <w:sz w:val="20"/>
                <w:szCs w:val="20"/>
              </w:rPr>
              <w:t>73</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contextualSpacing/>
              <w:jc w:val="both"/>
              <w:rPr>
                <w:rFonts w:ascii="標楷體" w:eastAsia="標楷體" w:hAnsi="標楷體"/>
                <w:sz w:val="20"/>
                <w:szCs w:val="20"/>
              </w:rPr>
            </w:pPr>
            <w:r>
              <w:rPr>
                <w:rFonts w:ascii="標楷體" w:eastAsia="標楷體" w:hAnsi="標楷體" w:hint="eastAsia"/>
                <w:color w:val="000000"/>
                <w:sz w:val="20"/>
                <w:szCs w:val="20"/>
              </w:rPr>
              <w:t>14</w:t>
            </w:r>
            <w:r w:rsidRPr="0037448C">
              <w:rPr>
                <w:rFonts w:ascii="標楷體" w:eastAsia="標楷體" w:hAnsi="標楷體"/>
                <w:color w:val="000000"/>
                <w:sz w:val="20"/>
                <w:szCs w:val="20"/>
              </w:rPr>
              <w:t>.研磨輪應設護罩。</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bCs/>
                <w:color w:val="000000"/>
                <w:sz w:val="20"/>
                <w:szCs w:val="20"/>
              </w:rPr>
              <w:t>機械</w:t>
            </w:r>
            <w:r w:rsidRPr="00496EAE">
              <w:rPr>
                <w:rFonts w:ascii="標楷體" w:eastAsia="標楷體" w:hAnsi="標楷體" w:hint="eastAsia"/>
                <w:bCs/>
                <w:color w:val="000000"/>
                <w:sz w:val="20"/>
                <w:szCs w:val="20"/>
              </w:rPr>
              <w:t>設備</w:t>
            </w:r>
            <w:r w:rsidRPr="00496EAE">
              <w:rPr>
                <w:rFonts w:ascii="標楷體" w:eastAsia="標楷體" w:hAnsi="標楷體"/>
                <w:bCs/>
                <w:color w:val="000000"/>
                <w:sz w:val="20"/>
                <w:szCs w:val="20"/>
              </w:rPr>
              <w:t>器具安全標準</w:t>
            </w:r>
            <w:r w:rsidRPr="00496EAE">
              <w:rPr>
                <w:rFonts w:ascii="標楷體" w:eastAsia="標楷體" w:hAnsi="標楷體"/>
                <w:color w:val="000000"/>
                <w:sz w:val="20"/>
                <w:szCs w:val="20"/>
              </w:rPr>
              <w:t>第</w:t>
            </w:r>
            <w:r w:rsidRPr="00496EAE">
              <w:rPr>
                <w:rFonts w:ascii="標楷體" w:eastAsia="標楷體" w:hAnsi="標楷體" w:hint="eastAsia"/>
                <w:color w:val="000000"/>
                <w:sz w:val="20"/>
                <w:szCs w:val="20"/>
              </w:rPr>
              <w:t>9</w:t>
            </w:r>
            <w:r w:rsidRPr="00496EAE">
              <w:rPr>
                <w:rFonts w:ascii="標楷體" w:eastAsia="標楷體" w:hAnsi="標楷體"/>
                <w:color w:val="000000"/>
                <w:sz w:val="20"/>
                <w:szCs w:val="20"/>
              </w:rPr>
              <w:t>5條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ind w:left="312" w:hangingChars="156" w:hanging="312"/>
              <w:contextualSpacing/>
              <w:jc w:val="both"/>
              <w:rPr>
                <w:rFonts w:ascii="標楷體" w:eastAsia="標楷體" w:hAnsi="標楷體"/>
                <w:color w:val="000000"/>
                <w:sz w:val="20"/>
                <w:szCs w:val="20"/>
              </w:rPr>
            </w:pPr>
            <w:r>
              <w:rPr>
                <w:rFonts w:ascii="標楷體" w:eastAsia="標楷體" w:hAnsi="標楷體" w:hint="eastAsia"/>
                <w:color w:val="000000"/>
                <w:sz w:val="20"/>
                <w:szCs w:val="20"/>
              </w:rPr>
              <w:t>15</w:t>
            </w:r>
            <w:r w:rsidRPr="0037448C">
              <w:rPr>
                <w:rFonts w:ascii="標楷體" w:eastAsia="標楷體" w:hAnsi="標楷體"/>
                <w:color w:val="000000"/>
                <w:sz w:val="20"/>
                <w:szCs w:val="20"/>
              </w:rPr>
              <w:t>.手推刨床應設有不離開作業位置即可</w:t>
            </w:r>
            <w:r w:rsidRPr="0037448C">
              <w:rPr>
                <w:rFonts w:ascii="標楷體" w:eastAsia="標楷體" w:hAnsi="標楷體" w:hint="eastAsia"/>
                <w:color w:val="000000"/>
                <w:sz w:val="20"/>
                <w:szCs w:val="20"/>
              </w:rPr>
              <w:t>操作之</w:t>
            </w:r>
            <w:r w:rsidRPr="0037448C">
              <w:rPr>
                <w:rFonts w:ascii="標楷體" w:eastAsia="標楷體" w:hAnsi="標楷體"/>
                <w:color w:val="000000"/>
                <w:sz w:val="20"/>
                <w:szCs w:val="20"/>
              </w:rPr>
              <w:t>遮斷動力遮斷裝置</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可使旋轉中刀軸停止之制動器</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bCs/>
                <w:color w:val="000000"/>
                <w:sz w:val="20"/>
                <w:szCs w:val="20"/>
              </w:rPr>
              <w:t>機械設備器具安全標準</w:t>
            </w:r>
            <w:r w:rsidRPr="00496EAE">
              <w:rPr>
                <w:rFonts w:ascii="標楷體" w:eastAsia="標楷體" w:hAnsi="標楷體"/>
                <w:color w:val="000000"/>
                <w:sz w:val="20"/>
                <w:szCs w:val="20"/>
              </w:rPr>
              <w:t>第</w:t>
            </w:r>
            <w:r w:rsidRPr="00496EAE">
              <w:rPr>
                <w:rFonts w:ascii="標楷體" w:eastAsia="標楷體" w:hAnsi="標楷體" w:hint="eastAsia"/>
                <w:color w:val="000000"/>
                <w:sz w:val="20"/>
                <w:szCs w:val="20"/>
              </w:rPr>
              <w:t>51、53</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contextualSpacing/>
              <w:jc w:val="both"/>
              <w:rPr>
                <w:rFonts w:ascii="標楷體" w:eastAsia="標楷體" w:hAnsi="標楷體"/>
                <w:sz w:val="20"/>
                <w:szCs w:val="20"/>
              </w:rPr>
            </w:pPr>
            <w:r>
              <w:rPr>
                <w:rFonts w:ascii="標楷體" w:eastAsia="標楷體" w:hAnsi="標楷體" w:hint="eastAsia"/>
                <w:color w:val="000000"/>
                <w:sz w:val="20"/>
                <w:szCs w:val="20"/>
              </w:rPr>
              <w:t>16</w:t>
            </w:r>
            <w:r w:rsidRPr="0037448C">
              <w:rPr>
                <w:rFonts w:ascii="標楷體" w:eastAsia="標楷體" w:hAnsi="標楷體"/>
                <w:color w:val="000000"/>
                <w:sz w:val="20"/>
                <w:szCs w:val="20"/>
              </w:rPr>
              <w:t>.圓盤鋸應設反撥預防裝置</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橫鋸用圓盤鋸或因反撥不致危害勞工者，不在此限</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bCs/>
                <w:color w:val="000000"/>
                <w:sz w:val="20"/>
                <w:szCs w:val="20"/>
              </w:rPr>
              <w:t>機械設備器具安全標準</w:t>
            </w:r>
            <w:r w:rsidRPr="00496EAE">
              <w:rPr>
                <w:rFonts w:ascii="標楷體" w:eastAsia="標楷體" w:hAnsi="標楷體"/>
                <w:color w:val="000000"/>
                <w:sz w:val="20"/>
                <w:szCs w:val="20"/>
              </w:rPr>
              <w:t>第</w:t>
            </w:r>
            <w:r w:rsidRPr="00496EAE">
              <w:rPr>
                <w:rFonts w:ascii="標楷體" w:eastAsia="標楷體" w:hAnsi="標楷體" w:hint="eastAsia"/>
                <w:color w:val="000000"/>
                <w:sz w:val="20"/>
                <w:szCs w:val="20"/>
              </w:rPr>
              <w:t>60</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06417D">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06417D">
            <w:pPr>
              <w:tabs>
                <w:tab w:val="left" w:pos="5220"/>
                <w:tab w:val="left" w:pos="5580"/>
              </w:tabs>
              <w:contextualSpacing/>
              <w:jc w:val="both"/>
              <w:rPr>
                <w:rFonts w:ascii="標楷體" w:eastAsia="標楷體" w:hAnsi="標楷體"/>
                <w:color w:val="000000"/>
                <w:sz w:val="20"/>
                <w:szCs w:val="20"/>
              </w:rPr>
            </w:pPr>
            <w:r>
              <w:rPr>
                <w:rFonts w:ascii="標楷體" w:eastAsia="標楷體" w:hAnsi="標楷體" w:hint="eastAsia"/>
                <w:color w:val="000000"/>
                <w:sz w:val="20"/>
                <w:szCs w:val="20"/>
              </w:rPr>
              <w:t>17</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各種機械設備是</w:t>
            </w:r>
            <w:r w:rsidRPr="0037448C">
              <w:rPr>
                <w:rFonts w:ascii="標楷體" w:eastAsia="標楷體" w:hAnsi="標楷體" w:hint="eastAsia"/>
                <w:color w:val="000000"/>
                <w:sz w:val="20"/>
                <w:szCs w:val="20"/>
              </w:rPr>
              <w:t>否訂定標準作業程序(SOP)並張貼於顯明易見處。</w:t>
            </w: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06417D">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06417D">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p>
        </w:tc>
      </w:tr>
      <w:tr w:rsidR="0075524B" w:rsidRPr="0037448C" w:rsidTr="0006417D">
        <w:tc>
          <w:tcPr>
            <w:tcW w:w="955" w:type="dxa"/>
            <w:vMerge w:val="restart"/>
            <w:vAlign w:val="center"/>
          </w:tcPr>
          <w:p w:rsidR="0075524B" w:rsidRPr="0037448C" w:rsidRDefault="0075524B" w:rsidP="0075524B">
            <w:pPr>
              <w:tabs>
                <w:tab w:val="left" w:pos="5220"/>
                <w:tab w:val="left" w:pos="5580"/>
              </w:tabs>
              <w:contextualSpacing/>
              <w:jc w:val="center"/>
              <w:rPr>
                <w:rFonts w:ascii="標楷體" w:eastAsia="標楷體" w:hAnsi="標楷體"/>
                <w:sz w:val="18"/>
                <w:szCs w:val="18"/>
              </w:rPr>
            </w:pPr>
            <w:r w:rsidRPr="0037448C">
              <w:rPr>
                <w:rFonts w:ascii="標楷體" w:eastAsia="標楷體" w:hAnsi="標楷體" w:hint="eastAsia"/>
                <w:sz w:val="20"/>
                <w:szCs w:val="20"/>
              </w:rPr>
              <w:t>人員安全與教育訓練</w:t>
            </w:r>
          </w:p>
        </w:tc>
        <w:tc>
          <w:tcPr>
            <w:tcW w:w="8078" w:type="dxa"/>
            <w:vAlign w:val="center"/>
          </w:tcPr>
          <w:p w:rsidR="0075524B" w:rsidRPr="0037448C" w:rsidRDefault="0075524B" w:rsidP="0075524B">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1.實驗室人員已閱讀安全衛生工作守則並公佈於</w:t>
            </w:r>
            <w:r w:rsidRPr="0037448C">
              <w:rPr>
                <w:rFonts w:ascii="標楷體" w:eastAsia="標楷體" w:hAnsi="標楷體"/>
                <w:color w:val="000000"/>
                <w:sz w:val="20"/>
                <w:szCs w:val="20"/>
              </w:rPr>
              <w:t>明顯易見處。</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w:t>
            </w:r>
            <w:r w:rsidRPr="00496EAE">
              <w:rPr>
                <w:rFonts w:ascii="標楷體" w:eastAsia="標楷體" w:hAnsi="標楷體" w:hint="eastAsia"/>
                <w:color w:val="000000"/>
                <w:sz w:val="20"/>
                <w:szCs w:val="20"/>
              </w:rPr>
              <w:t>34</w:t>
            </w:r>
            <w:r w:rsidRPr="00496EAE">
              <w:rPr>
                <w:rFonts w:ascii="標楷體" w:eastAsia="標楷體" w:hAnsi="標楷體"/>
                <w:color w:val="000000"/>
                <w:sz w:val="20"/>
                <w:szCs w:val="20"/>
              </w:rPr>
              <w:t>條</w:t>
            </w:r>
          </w:p>
        </w:tc>
      </w:tr>
      <w:tr w:rsidR="0075524B" w:rsidRPr="0037448C" w:rsidTr="0006417D">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75524B">
            <w:pPr>
              <w:ind w:left="208" w:hangingChars="104" w:hanging="20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2.實驗室人員應確實穿戴實驗流程必須個人防護具，且應有必備存量(包括實驗衣、防護手套、護目鏡、口罩或其他安全防護裝備)。</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安全衛生設施規則第277-290條</w:t>
            </w:r>
          </w:p>
        </w:tc>
      </w:tr>
      <w:tr w:rsidR="0075524B" w:rsidRPr="0037448C" w:rsidTr="0006417D">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18"/>
                <w:szCs w:val="18"/>
              </w:rPr>
            </w:pPr>
          </w:p>
        </w:tc>
        <w:tc>
          <w:tcPr>
            <w:tcW w:w="8078" w:type="dxa"/>
            <w:vAlign w:val="center"/>
          </w:tcPr>
          <w:p w:rsidR="0075524B" w:rsidRPr="0037448C" w:rsidRDefault="0075524B" w:rsidP="0075524B">
            <w:pPr>
              <w:tabs>
                <w:tab w:val="left" w:pos="5220"/>
                <w:tab w:val="left" w:pos="5580"/>
              </w:tabs>
              <w:ind w:left="178" w:hangingChars="89" w:hanging="178"/>
              <w:contextualSpacing/>
              <w:jc w:val="both"/>
              <w:rPr>
                <w:rFonts w:ascii="標楷體" w:eastAsia="標楷體" w:hAnsi="標楷體"/>
                <w:sz w:val="20"/>
                <w:szCs w:val="20"/>
              </w:rPr>
            </w:pPr>
            <w:r w:rsidRPr="0037448C">
              <w:rPr>
                <w:rFonts w:ascii="標楷體" w:eastAsia="標楷體" w:hAnsi="標楷體" w:hint="eastAsia"/>
                <w:color w:val="000000"/>
                <w:sz w:val="20"/>
                <w:szCs w:val="20"/>
              </w:rPr>
              <w:t>3.實驗室人員已接受相關之安全衛生教育訓練；實驗室是否</w:t>
            </w:r>
            <w:r w:rsidRPr="0037448C">
              <w:rPr>
                <w:rFonts w:ascii="標楷體" w:eastAsia="標楷體" w:hAnsi="標楷體"/>
                <w:color w:val="000000"/>
                <w:sz w:val="20"/>
                <w:szCs w:val="20"/>
              </w:rPr>
              <w:t>實施</w:t>
            </w:r>
            <w:r w:rsidRPr="0037448C">
              <w:rPr>
                <w:rFonts w:ascii="標楷體" w:eastAsia="標楷體" w:hAnsi="標楷體" w:hint="eastAsia"/>
                <w:color w:val="000000"/>
                <w:sz w:val="20"/>
                <w:szCs w:val="20"/>
              </w:rPr>
              <w:t>內部自主教育訓練。</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w:t>
            </w:r>
            <w:r w:rsidRPr="00496EAE">
              <w:rPr>
                <w:rFonts w:ascii="標楷體" w:eastAsia="標楷體" w:hAnsi="標楷體" w:hint="eastAsia"/>
                <w:color w:val="000000"/>
                <w:sz w:val="20"/>
                <w:szCs w:val="20"/>
              </w:rPr>
              <w:t>32</w:t>
            </w:r>
            <w:r w:rsidRPr="00496EAE">
              <w:rPr>
                <w:rFonts w:ascii="標楷體" w:eastAsia="標楷體" w:hAnsi="標楷體"/>
                <w:color w:val="000000"/>
                <w:sz w:val="20"/>
                <w:szCs w:val="20"/>
              </w:rPr>
              <w:t>條</w:t>
            </w:r>
          </w:p>
        </w:tc>
      </w:tr>
      <w:tr w:rsidR="0075524B" w:rsidRPr="00496EAE" w:rsidTr="00073EEF">
        <w:tc>
          <w:tcPr>
            <w:tcW w:w="955" w:type="dxa"/>
            <w:vMerge w:val="restart"/>
            <w:vAlign w:val="center"/>
          </w:tcPr>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緊</w:t>
            </w:r>
          </w:p>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急</w:t>
            </w:r>
          </w:p>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應</w:t>
            </w:r>
          </w:p>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變</w:t>
            </w:r>
          </w:p>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與</w:t>
            </w:r>
          </w:p>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急</w:t>
            </w:r>
          </w:p>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救</w:t>
            </w:r>
          </w:p>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設</w:t>
            </w:r>
          </w:p>
          <w:p w:rsidR="0075524B" w:rsidRPr="0037448C"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施</w:t>
            </w:r>
          </w:p>
        </w:tc>
        <w:tc>
          <w:tcPr>
            <w:tcW w:w="8078" w:type="dxa"/>
            <w:vAlign w:val="center"/>
          </w:tcPr>
          <w:p w:rsidR="0075524B" w:rsidRPr="0037448C" w:rsidRDefault="0075524B" w:rsidP="0075524B">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1.</w:t>
            </w:r>
            <w:r w:rsidRPr="0037448C">
              <w:rPr>
                <w:rFonts w:ascii="標楷體" w:eastAsia="標楷體" w:hAnsi="標楷體"/>
                <w:color w:val="000000"/>
                <w:sz w:val="20"/>
                <w:szCs w:val="20"/>
              </w:rPr>
              <w:t>設置足夠急救藥品及器材，並置適當場所及適時更換補充。</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勞工</w:t>
            </w:r>
            <w:r w:rsidRPr="00496EAE">
              <w:rPr>
                <w:rFonts w:ascii="標楷體" w:eastAsia="標楷體" w:hAnsi="標楷體"/>
                <w:color w:val="000000"/>
                <w:sz w:val="20"/>
                <w:szCs w:val="20"/>
              </w:rPr>
              <w:t>健康保護規則第</w:t>
            </w:r>
            <w:r w:rsidRPr="00496EAE">
              <w:rPr>
                <w:rFonts w:ascii="標楷體" w:eastAsia="標楷體" w:hAnsi="標楷體" w:hint="eastAsia"/>
                <w:color w:val="000000"/>
                <w:sz w:val="20"/>
                <w:szCs w:val="20"/>
              </w:rPr>
              <w:t>15</w:t>
            </w:r>
            <w:r w:rsidRPr="00496EAE">
              <w:rPr>
                <w:rFonts w:ascii="標楷體" w:eastAsia="標楷體" w:hAnsi="標楷體"/>
                <w:color w:val="000000"/>
                <w:sz w:val="20"/>
                <w:szCs w:val="20"/>
              </w:rPr>
              <w:t>條</w:t>
            </w:r>
          </w:p>
        </w:tc>
      </w:tr>
      <w:tr w:rsidR="0075524B" w:rsidRPr="00496EAE" w:rsidTr="00073EEF">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20"/>
                <w:szCs w:val="20"/>
              </w:rPr>
            </w:pPr>
          </w:p>
        </w:tc>
        <w:tc>
          <w:tcPr>
            <w:tcW w:w="8078" w:type="dxa"/>
            <w:vAlign w:val="center"/>
          </w:tcPr>
          <w:p w:rsidR="0075524B" w:rsidRPr="0037448C" w:rsidRDefault="0075524B" w:rsidP="0075524B">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2.</w:t>
            </w:r>
            <w:r w:rsidRPr="0037448C">
              <w:rPr>
                <w:rFonts w:ascii="標楷體" w:eastAsia="標楷體" w:hAnsi="標楷體"/>
                <w:color w:val="000000"/>
                <w:sz w:val="20"/>
                <w:szCs w:val="20"/>
              </w:rPr>
              <w:t>保持工作場所之通道、地板、階梯之安全狀態（不致滑倒、踩傷、跌倒）。</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安全衛生設施規則第21條</w:t>
            </w:r>
          </w:p>
        </w:tc>
      </w:tr>
      <w:tr w:rsidR="0075524B" w:rsidRPr="00496EAE" w:rsidTr="00073EEF">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20"/>
                <w:szCs w:val="20"/>
              </w:rPr>
            </w:pPr>
          </w:p>
        </w:tc>
        <w:tc>
          <w:tcPr>
            <w:tcW w:w="8078" w:type="dxa"/>
            <w:vAlign w:val="center"/>
          </w:tcPr>
          <w:p w:rsidR="0075524B" w:rsidRPr="0037448C" w:rsidRDefault="0075524B" w:rsidP="0075524B">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3.</w:t>
            </w:r>
            <w:r w:rsidRPr="0037448C">
              <w:rPr>
                <w:rFonts w:ascii="標楷體" w:eastAsia="標楷體" w:hAnsi="標楷體"/>
                <w:color w:val="000000"/>
                <w:sz w:val="20"/>
                <w:szCs w:val="20"/>
              </w:rPr>
              <w:t>張貼緊急聯絡電話</w:t>
            </w:r>
            <w:r w:rsidRPr="0037448C">
              <w:rPr>
                <w:rFonts w:ascii="標楷體" w:eastAsia="標楷體" w:hAnsi="標楷體" w:hint="eastAsia"/>
                <w:color w:val="000000"/>
                <w:sz w:val="20"/>
                <w:szCs w:val="20"/>
              </w:rPr>
              <w:t>及通報流程圖</w:t>
            </w:r>
            <w:r w:rsidRPr="0037448C">
              <w:rPr>
                <w:rFonts w:ascii="標楷體" w:eastAsia="標楷體" w:hAnsi="標楷體"/>
                <w:color w:val="000000"/>
                <w:sz w:val="20"/>
                <w:szCs w:val="20"/>
              </w:rPr>
              <w:t>於實驗室內明顯易見處。</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本校職業安全衛生緊急應變計畫</w:t>
            </w:r>
          </w:p>
        </w:tc>
      </w:tr>
      <w:tr w:rsidR="0075524B" w:rsidRPr="00496EAE" w:rsidTr="00073EEF">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20"/>
                <w:szCs w:val="20"/>
              </w:rPr>
            </w:pPr>
          </w:p>
        </w:tc>
        <w:tc>
          <w:tcPr>
            <w:tcW w:w="8078" w:type="dxa"/>
            <w:vAlign w:val="center"/>
          </w:tcPr>
          <w:p w:rsidR="0075524B" w:rsidRPr="0037448C" w:rsidRDefault="0075524B" w:rsidP="0075524B">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4.</w:t>
            </w:r>
            <w:r w:rsidRPr="0037448C">
              <w:rPr>
                <w:rFonts w:ascii="標楷體" w:eastAsia="標楷體" w:hAnsi="標楷體"/>
                <w:color w:val="000000"/>
                <w:sz w:val="20"/>
                <w:szCs w:val="20"/>
              </w:rPr>
              <w:t>裝設有緊急照明裝置，並能正常操作。</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各類場所消防安全設備設置標準第175-179條</w:t>
            </w:r>
          </w:p>
        </w:tc>
      </w:tr>
      <w:tr w:rsidR="0075524B" w:rsidRPr="00496EAE" w:rsidTr="00073EEF">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20"/>
                <w:szCs w:val="20"/>
              </w:rPr>
            </w:pPr>
          </w:p>
        </w:tc>
        <w:tc>
          <w:tcPr>
            <w:tcW w:w="8078" w:type="dxa"/>
            <w:vAlign w:val="center"/>
          </w:tcPr>
          <w:p w:rsidR="0075524B" w:rsidRPr="0037448C" w:rsidRDefault="0075524B" w:rsidP="0075524B">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color w:val="000000"/>
                <w:sz w:val="20"/>
                <w:szCs w:val="20"/>
              </w:rPr>
              <w:t>5.</w:t>
            </w:r>
            <w:r w:rsidRPr="0037448C">
              <w:rPr>
                <w:rFonts w:ascii="標楷體" w:eastAsia="標楷體" w:hAnsi="標楷體"/>
                <w:color w:val="000000"/>
                <w:sz w:val="20"/>
                <w:szCs w:val="20"/>
              </w:rPr>
              <w:t>裝設有避難指標、避難方向指示燈。</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各類場所消防安全設備設置標準第10、23條</w:t>
            </w:r>
          </w:p>
        </w:tc>
      </w:tr>
      <w:tr w:rsidR="0075524B" w:rsidRPr="00496EAE" w:rsidTr="00073EEF">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20"/>
                <w:szCs w:val="20"/>
              </w:rPr>
            </w:pPr>
          </w:p>
        </w:tc>
        <w:tc>
          <w:tcPr>
            <w:tcW w:w="8078" w:type="dxa"/>
            <w:vAlign w:val="center"/>
          </w:tcPr>
          <w:p w:rsidR="0075524B" w:rsidRPr="0037448C" w:rsidRDefault="0075524B" w:rsidP="0075524B">
            <w:pPr>
              <w:tabs>
                <w:tab w:val="left" w:pos="5220"/>
                <w:tab w:val="left" w:pos="5580"/>
              </w:tabs>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6.</w:t>
            </w:r>
            <w:r w:rsidRPr="0037448C">
              <w:rPr>
                <w:rFonts w:ascii="標楷體" w:eastAsia="標楷體" w:hAnsi="標楷體"/>
                <w:color w:val="000000"/>
                <w:sz w:val="20"/>
                <w:szCs w:val="20"/>
              </w:rPr>
              <w:t>實驗場所工作人員知道緊急沖淋裝置及洗眼器的位置、操作方法。</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特定化學物質危害預防標準36條、</w:t>
            </w: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安全衛生設施規則第318條</w:t>
            </w:r>
          </w:p>
        </w:tc>
      </w:tr>
      <w:tr w:rsidR="0075524B" w:rsidRPr="00496EAE" w:rsidTr="00073EEF">
        <w:tc>
          <w:tcPr>
            <w:tcW w:w="955" w:type="dxa"/>
            <w:vAlign w:val="center"/>
          </w:tcPr>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廢棄物</w:t>
            </w:r>
          </w:p>
          <w:p w:rsidR="0075524B" w:rsidRPr="0037448C"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管理</w:t>
            </w:r>
          </w:p>
        </w:tc>
        <w:tc>
          <w:tcPr>
            <w:tcW w:w="8078" w:type="dxa"/>
            <w:vAlign w:val="center"/>
          </w:tcPr>
          <w:p w:rsidR="0075524B" w:rsidRPr="0037448C" w:rsidRDefault="0075524B" w:rsidP="0075524B">
            <w:pPr>
              <w:tabs>
                <w:tab w:val="left" w:pos="5220"/>
                <w:tab w:val="left" w:pos="5580"/>
              </w:tabs>
              <w:ind w:left="178" w:hangingChars="89" w:hanging="17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1.</w:t>
            </w:r>
            <w:r w:rsidRPr="0037448C">
              <w:rPr>
                <w:rFonts w:ascii="標楷體" w:eastAsia="標楷體" w:hAnsi="標楷體"/>
                <w:color w:val="000000"/>
                <w:sz w:val="20"/>
                <w:szCs w:val="20"/>
              </w:rPr>
              <w:t>對有害物、生物病原體或受其污染之物品</w:t>
            </w:r>
            <w:r w:rsidRPr="0037448C">
              <w:rPr>
                <w:rFonts w:ascii="標楷體" w:eastAsia="標楷體" w:hAnsi="標楷體" w:hint="eastAsia"/>
                <w:color w:val="000000"/>
                <w:sz w:val="20"/>
                <w:szCs w:val="20"/>
              </w:rPr>
              <w:t>(或</w:t>
            </w:r>
            <w:r w:rsidRPr="0037448C">
              <w:rPr>
                <w:rFonts w:ascii="標楷體" w:eastAsia="標楷體" w:hAnsi="標楷體"/>
                <w:color w:val="000000"/>
                <w:sz w:val="20"/>
                <w:szCs w:val="20"/>
              </w:rPr>
              <w:t>廢棄物</w:t>
            </w:r>
            <w:r w:rsidRPr="0037448C">
              <w:rPr>
                <w:rFonts w:ascii="標楷體" w:eastAsia="標楷體" w:hAnsi="標楷體" w:hint="eastAsia"/>
                <w:color w:val="000000"/>
                <w:sz w:val="20"/>
                <w:szCs w:val="20"/>
              </w:rPr>
              <w:t>)，應</w:t>
            </w:r>
            <w:r w:rsidRPr="0037448C">
              <w:rPr>
                <w:rFonts w:ascii="標楷體" w:eastAsia="標楷體" w:hAnsi="標楷體"/>
                <w:color w:val="000000"/>
                <w:sz w:val="20"/>
                <w:szCs w:val="20"/>
              </w:rPr>
              <w:t>做適當分類、儲存</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並加警告標示</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及處置</w:t>
            </w:r>
            <w:r w:rsidRPr="0037448C">
              <w:rPr>
                <w:rFonts w:ascii="標楷體" w:eastAsia="標楷體" w:hAnsi="標楷體" w:hint="eastAsia"/>
                <w:color w:val="000000"/>
                <w:sz w:val="20"/>
                <w:szCs w:val="20"/>
              </w:rPr>
              <w:t>，</w:t>
            </w:r>
            <w:r w:rsidRPr="0037448C">
              <w:rPr>
                <w:rFonts w:ascii="標楷體" w:eastAsia="標楷體" w:hAnsi="標楷體"/>
                <w:color w:val="000000"/>
                <w:sz w:val="20"/>
                <w:szCs w:val="20"/>
              </w:rPr>
              <w:t>並定期清運</w:t>
            </w:r>
            <w:r w:rsidRPr="0037448C">
              <w:rPr>
                <w:rFonts w:ascii="標楷體" w:eastAsia="標楷體" w:hAnsi="標楷體" w:hint="eastAsia"/>
                <w:color w:val="000000"/>
                <w:sz w:val="20"/>
                <w:szCs w:val="20"/>
              </w:rPr>
              <w:t>。</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安全衛生設施規則第293</w:t>
            </w:r>
            <w:r w:rsidRPr="00496EAE">
              <w:rPr>
                <w:rFonts w:ascii="標楷體" w:eastAsia="標楷體" w:hAnsi="標楷體" w:hint="eastAsia"/>
                <w:color w:val="000000"/>
                <w:sz w:val="20"/>
                <w:szCs w:val="20"/>
              </w:rPr>
              <w:t>、296、297</w:t>
            </w:r>
            <w:r w:rsidRPr="00496EAE">
              <w:rPr>
                <w:rFonts w:ascii="標楷體" w:eastAsia="標楷體" w:hAnsi="標楷體"/>
                <w:color w:val="000000"/>
                <w:sz w:val="20"/>
                <w:szCs w:val="20"/>
              </w:rPr>
              <w:t>條</w:t>
            </w:r>
          </w:p>
        </w:tc>
      </w:tr>
      <w:tr w:rsidR="0075524B" w:rsidRPr="00496EAE" w:rsidTr="00073EEF">
        <w:tc>
          <w:tcPr>
            <w:tcW w:w="955" w:type="dxa"/>
            <w:vMerge w:val="restart"/>
            <w:vAlign w:val="center"/>
          </w:tcPr>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lastRenderedPageBreak/>
              <w:t>廢</w:t>
            </w:r>
          </w:p>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棄</w:t>
            </w:r>
          </w:p>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物</w:t>
            </w:r>
          </w:p>
          <w:p w:rsidR="0075524B"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管</w:t>
            </w:r>
          </w:p>
          <w:p w:rsidR="0075524B" w:rsidRPr="0037448C" w:rsidRDefault="0075524B" w:rsidP="0075524B">
            <w:pPr>
              <w:tabs>
                <w:tab w:val="left" w:pos="5220"/>
                <w:tab w:val="left" w:pos="5580"/>
              </w:tabs>
              <w:contextualSpacing/>
              <w:jc w:val="center"/>
              <w:rPr>
                <w:rFonts w:ascii="標楷體" w:eastAsia="標楷體" w:hAnsi="標楷體"/>
                <w:sz w:val="20"/>
                <w:szCs w:val="20"/>
              </w:rPr>
            </w:pPr>
            <w:r w:rsidRPr="0037448C">
              <w:rPr>
                <w:rFonts w:ascii="標楷體" w:eastAsia="標楷體" w:hAnsi="標楷體" w:hint="eastAsia"/>
                <w:sz w:val="20"/>
                <w:szCs w:val="20"/>
              </w:rPr>
              <w:t>理</w:t>
            </w:r>
          </w:p>
        </w:tc>
        <w:tc>
          <w:tcPr>
            <w:tcW w:w="8078" w:type="dxa"/>
            <w:vAlign w:val="center"/>
          </w:tcPr>
          <w:p w:rsidR="0075524B" w:rsidRPr="0037448C" w:rsidRDefault="0075524B" w:rsidP="0075524B">
            <w:pPr>
              <w:tabs>
                <w:tab w:val="left" w:pos="5220"/>
                <w:tab w:val="left" w:pos="5580"/>
              </w:tabs>
              <w:ind w:left="178" w:hangingChars="89" w:hanging="178"/>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2.廢液儲存區應張貼廢液相容表，</w:t>
            </w:r>
            <w:r w:rsidRPr="0037448C">
              <w:rPr>
                <w:rFonts w:ascii="標楷體" w:eastAsia="標楷體" w:hAnsi="標楷體"/>
                <w:color w:val="000000"/>
                <w:sz w:val="20"/>
                <w:szCs w:val="20"/>
              </w:rPr>
              <w:t>廢液應按其相容性及其他規定予以</w:t>
            </w:r>
            <w:r w:rsidRPr="0037448C">
              <w:rPr>
                <w:rFonts w:ascii="標楷體" w:eastAsia="標楷體" w:hAnsi="標楷體" w:hint="eastAsia"/>
                <w:color w:val="000000"/>
                <w:sz w:val="20"/>
                <w:szCs w:val="20"/>
              </w:rPr>
              <w:t>適當</w:t>
            </w:r>
            <w:r w:rsidRPr="0037448C">
              <w:rPr>
                <w:rFonts w:ascii="標楷體" w:eastAsia="標楷體" w:hAnsi="標楷體"/>
                <w:color w:val="000000"/>
                <w:sz w:val="20"/>
                <w:szCs w:val="20"/>
              </w:rPr>
              <w:t>分類，且須標示圖示及註明其主要成份。</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事業廢棄物貯存清除處理方法及設施標準第5、</w:t>
            </w:r>
            <w:r w:rsidRPr="00496EAE">
              <w:rPr>
                <w:rFonts w:ascii="標楷體" w:eastAsia="標楷體" w:hAnsi="標楷體" w:hint="eastAsia"/>
                <w:color w:val="000000"/>
                <w:sz w:val="20"/>
                <w:szCs w:val="20"/>
              </w:rPr>
              <w:t>6</w:t>
            </w:r>
            <w:r w:rsidRPr="00496EAE">
              <w:rPr>
                <w:rFonts w:ascii="標楷體" w:eastAsia="標楷體" w:hAnsi="標楷體"/>
                <w:color w:val="000000"/>
                <w:sz w:val="20"/>
                <w:szCs w:val="20"/>
              </w:rPr>
              <w:t>條</w:t>
            </w:r>
          </w:p>
        </w:tc>
      </w:tr>
      <w:tr w:rsidR="0075524B" w:rsidRPr="00496EAE" w:rsidTr="00073EEF">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20"/>
                <w:szCs w:val="20"/>
              </w:rPr>
            </w:pPr>
          </w:p>
        </w:tc>
        <w:tc>
          <w:tcPr>
            <w:tcW w:w="8078" w:type="dxa"/>
            <w:vAlign w:val="center"/>
          </w:tcPr>
          <w:p w:rsidR="0075524B" w:rsidRPr="0037448C" w:rsidRDefault="0075524B" w:rsidP="0075524B">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sz w:val="20"/>
                <w:szCs w:val="20"/>
              </w:rPr>
              <w:t>3.</w:t>
            </w:r>
            <w:r w:rsidRPr="0037448C">
              <w:rPr>
                <w:rFonts w:ascii="標楷體" w:eastAsia="標楷體" w:hAnsi="標楷體"/>
                <w:color w:val="000000"/>
                <w:sz w:val="20"/>
                <w:szCs w:val="20"/>
              </w:rPr>
              <w:t>廢液桶貯存於安全、可防雨淋及曝曬、有充足照明及換氣之場所。</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color w:val="000000"/>
                <w:sz w:val="20"/>
                <w:szCs w:val="20"/>
              </w:rPr>
              <w:t>事業廢棄物貯存清除處理方法及設施標準第10條</w:t>
            </w:r>
          </w:p>
        </w:tc>
      </w:tr>
      <w:tr w:rsidR="0075524B" w:rsidRPr="00496EAE" w:rsidTr="00073EEF">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20"/>
                <w:szCs w:val="20"/>
              </w:rPr>
            </w:pPr>
          </w:p>
        </w:tc>
        <w:tc>
          <w:tcPr>
            <w:tcW w:w="8078" w:type="dxa"/>
            <w:vAlign w:val="center"/>
          </w:tcPr>
          <w:p w:rsidR="0075524B" w:rsidRPr="0037448C" w:rsidRDefault="0075524B" w:rsidP="0075524B">
            <w:pPr>
              <w:tabs>
                <w:tab w:val="left" w:pos="5220"/>
                <w:tab w:val="left" w:pos="5580"/>
              </w:tabs>
              <w:contextualSpacing/>
              <w:jc w:val="both"/>
              <w:rPr>
                <w:rFonts w:ascii="標楷體" w:eastAsia="標楷體" w:hAnsi="標楷體"/>
                <w:sz w:val="20"/>
                <w:szCs w:val="20"/>
              </w:rPr>
            </w:pPr>
            <w:r w:rsidRPr="0037448C">
              <w:rPr>
                <w:rFonts w:ascii="標楷體" w:eastAsia="標楷體" w:hAnsi="標楷體" w:hint="eastAsia"/>
                <w:color w:val="000000"/>
                <w:sz w:val="20"/>
                <w:szCs w:val="20"/>
              </w:rPr>
              <w:t>4.</w:t>
            </w:r>
            <w:r w:rsidRPr="0037448C">
              <w:rPr>
                <w:rFonts w:ascii="標楷體" w:eastAsia="標楷體" w:hAnsi="標楷體"/>
                <w:color w:val="000000"/>
                <w:sz w:val="20"/>
                <w:szCs w:val="20"/>
              </w:rPr>
              <w:t>對於受生物病原體污染之物品</w:t>
            </w:r>
            <w:r w:rsidRPr="0037448C">
              <w:rPr>
                <w:rFonts w:ascii="標楷體" w:eastAsia="標楷體" w:hAnsi="標楷體" w:hint="eastAsia"/>
                <w:color w:val="000000"/>
                <w:sz w:val="20"/>
                <w:szCs w:val="20"/>
              </w:rPr>
              <w:t>應以</w:t>
            </w:r>
            <w:r w:rsidRPr="0037448C">
              <w:rPr>
                <w:rFonts w:ascii="標楷體" w:eastAsia="標楷體" w:hAnsi="標楷體"/>
                <w:color w:val="000000"/>
                <w:sz w:val="20"/>
                <w:szCs w:val="20"/>
              </w:rPr>
              <w:t>高壓滅菌設備</w:t>
            </w:r>
            <w:r w:rsidRPr="0037448C">
              <w:rPr>
                <w:rFonts w:ascii="標楷體" w:eastAsia="標楷體" w:hAnsi="標楷體" w:hint="eastAsia"/>
                <w:color w:val="000000"/>
                <w:sz w:val="20"/>
                <w:szCs w:val="20"/>
              </w:rPr>
              <w:t>做</w:t>
            </w:r>
            <w:r w:rsidRPr="0037448C">
              <w:rPr>
                <w:rFonts w:ascii="標楷體" w:eastAsia="標楷體" w:hAnsi="標楷體"/>
                <w:color w:val="000000"/>
                <w:sz w:val="20"/>
                <w:szCs w:val="20"/>
              </w:rPr>
              <w:t>適當</w:t>
            </w:r>
            <w:r w:rsidRPr="0037448C">
              <w:rPr>
                <w:rFonts w:ascii="標楷體" w:eastAsia="標楷體" w:hAnsi="標楷體" w:hint="eastAsia"/>
                <w:color w:val="000000"/>
                <w:sz w:val="20"/>
                <w:szCs w:val="20"/>
              </w:rPr>
              <w:t>之</w:t>
            </w:r>
            <w:r w:rsidRPr="0037448C">
              <w:rPr>
                <w:rFonts w:ascii="標楷體" w:eastAsia="標楷體" w:hAnsi="標楷體"/>
                <w:color w:val="000000"/>
                <w:sz w:val="20"/>
                <w:szCs w:val="20"/>
              </w:rPr>
              <w:t>消毒、殺菌處理。</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安全衛生設施規則第296條</w:t>
            </w:r>
          </w:p>
        </w:tc>
      </w:tr>
      <w:tr w:rsidR="0075524B" w:rsidRPr="00496EAE" w:rsidTr="00073EEF">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20"/>
                <w:szCs w:val="20"/>
              </w:rPr>
            </w:pPr>
          </w:p>
        </w:tc>
        <w:tc>
          <w:tcPr>
            <w:tcW w:w="8078" w:type="dxa"/>
            <w:vAlign w:val="center"/>
          </w:tcPr>
          <w:p w:rsidR="0075524B" w:rsidRPr="0037448C" w:rsidRDefault="0075524B" w:rsidP="0075524B">
            <w:pPr>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5.廢針頭(筒)是否集中</w:t>
            </w:r>
            <w:r w:rsidRPr="0037448C">
              <w:rPr>
                <w:rFonts w:ascii="標楷體" w:eastAsia="標楷體" w:hAnsi="標楷體" w:hint="eastAsia"/>
                <w:sz w:val="20"/>
                <w:szCs w:val="20"/>
              </w:rPr>
              <w:t>收集</w:t>
            </w:r>
            <w:r w:rsidRPr="0037448C">
              <w:rPr>
                <w:rFonts w:ascii="標楷體" w:eastAsia="標楷體" w:hAnsi="標楷體" w:cs="Arial"/>
                <w:sz w:val="20"/>
                <w:szCs w:val="20"/>
                <w:shd w:val="clear" w:color="auto" w:fill="FFFFFF"/>
              </w:rPr>
              <w:t>以不易穿透之堅固</w:t>
            </w:r>
            <w:r w:rsidRPr="0037448C">
              <w:rPr>
                <w:rStyle w:val="af1"/>
                <w:rFonts w:ascii="標楷體" w:eastAsia="標楷體" w:hAnsi="標楷體" w:cs="Arial"/>
                <w:i w:val="0"/>
                <w:iCs w:val="0"/>
                <w:sz w:val="20"/>
                <w:szCs w:val="20"/>
                <w:shd w:val="clear" w:color="auto" w:fill="FFFFFF"/>
              </w:rPr>
              <w:t>容器</w:t>
            </w:r>
            <w:r w:rsidRPr="0037448C">
              <w:rPr>
                <w:rFonts w:ascii="標楷體" w:eastAsia="標楷體" w:hAnsi="標楷體" w:cs="Arial"/>
                <w:sz w:val="20"/>
                <w:szCs w:val="20"/>
                <w:shd w:val="clear" w:color="auto" w:fill="FFFFFF"/>
              </w:rPr>
              <w:t>密封盛裝</w:t>
            </w:r>
            <w:r w:rsidRPr="0037448C">
              <w:rPr>
                <w:rFonts w:ascii="標楷體" w:eastAsia="標楷體" w:hAnsi="標楷體" w:hint="eastAsia"/>
                <w:sz w:val="20"/>
                <w:szCs w:val="20"/>
              </w:rPr>
              <w:t>。</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事業廢棄物貯存清除處理方法及設施標準第8條</w:t>
            </w:r>
          </w:p>
        </w:tc>
      </w:tr>
      <w:tr w:rsidR="0075524B" w:rsidRPr="00496EAE" w:rsidTr="00073EEF">
        <w:tc>
          <w:tcPr>
            <w:tcW w:w="955" w:type="dxa"/>
            <w:vMerge/>
            <w:vAlign w:val="center"/>
          </w:tcPr>
          <w:p w:rsidR="0075524B" w:rsidRPr="0037448C" w:rsidRDefault="0075524B" w:rsidP="0075524B">
            <w:pPr>
              <w:tabs>
                <w:tab w:val="left" w:pos="5220"/>
                <w:tab w:val="left" w:pos="5580"/>
              </w:tabs>
              <w:contextualSpacing/>
              <w:jc w:val="center"/>
              <w:rPr>
                <w:rFonts w:ascii="標楷體" w:eastAsia="標楷體" w:hAnsi="標楷體"/>
                <w:sz w:val="20"/>
                <w:szCs w:val="20"/>
              </w:rPr>
            </w:pPr>
          </w:p>
        </w:tc>
        <w:tc>
          <w:tcPr>
            <w:tcW w:w="8078" w:type="dxa"/>
            <w:vAlign w:val="center"/>
          </w:tcPr>
          <w:p w:rsidR="0075524B" w:rsidRPr="0037448C" w:rsidRDefault="0075524B" w:rsidP="0075524B">
            <w:pPr>
              <w:ind w:left="146" w:hangingChars="73" w:hanging="146"/>
              <w:contextualSpacing/>
              <w:jc w:val="both"/>
              <w:rPr>
                <w:rFonts w:ascii="標楷體" w:eastAsia="標楷體" w:hAnsi="標楷體"/>
                <w:color w:val="000000"/>
                <w:sz w:val="20"/>
                <w:szCs w:val="20"/>
              </w:rPr>
            </w:pPr>
            <w:r w:rsidRPr="0037448C">
              <w:rPr>
                <w:rFonts w:ascii="標楷體" w:eastAsia="標楷體" w:hAnsi="標楷體" w:hint="eastAsia"/>
                <w:color w:val="000000"/>
                <w:sz w:val="20"/>
                <w:szCs w:val="20"/>
              </w:rPr>
              <w:t>6.廢玻璃是否分類收集並以紙箱裝箱。</w:t>
            </w: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8"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789" w:type="dxa"/>
            <w:vAlign w:val="center"/>
          </w:tcPr>
          <w:p w:rsidR="0075524B" w:rsidRPr="0037448C" w:rsidRDefault="0075524B" w:rsidP="0075524B">
            <w:pPr>
              <w:tabs>
                <w:tab w:val="left" w:pos="5220"/>
                <w:tab w:val="left" w:pos="5580"/>
              </w:tabs>
              <w:contextualSpacing/>
              <w:jc w:val="both"/>
              <w:rPr>
                <w:rFonts w:ascii="標楷體" w:eastAsia="標楷體" w:hAnsi="標楷體"/>
                <w:sz w:val="18"/>
                <w:szCs w:val="18"/>
              </w:rPr>
            </w:pPr>
          </w:p>
        </w:tc>
        <w:tc>
          <w:tcPr>
            <w:tcW w:w="3544" w:type="dxa"/>
            <w:vAlign w:val="center"/>
          </w:tcPr>
          <w:p w:rsidR="0075524B" w:rsidRPr="00496EAE" w:rsidRDefault="0075524B" w:rsidP="0075524B">
            <w:pPr>
              <w:tabs>
                <w:tab w:val="left" w:pos="5220"/>
                <w:tab w:val="left" w:pos="5580"/>
              </w:tabs>
              <w:contextualSpacing/>
              <w:jc w:val="both"/>
              <w:rPr>
                <w:rFonts w:ascii="標楷體" w:eastAsia="標楷體" w:hAnsi="標楷體"/>
                <w:color w:val="000000"/>
                <w:sz w:val="20"/>
                <w:szCs w:val="20"/>
              </w:rPr>
            </w:pPr>
            <w:r w:rsidRPr="00496EAE">
              <w:rPr>
                <w:rFonts w:ascii="標楷體" w:eastAsia="標楷體" w:hAnsi="標楷體" w:hint="eastAsia"/>
                <w:color w:val="000000"/>
                <w:sz w:val="20"/>
                <w:szCs w:val="20"/>
              </w:rPr>
              <w:t>職業</w:t>
            </w:r>
            <w:r w:rsidRPr="00496EAE">
              <w:rPr>
                <w:rFonts w:ascii="標楷體" w:eastAsia="標楷體" w:hAnsi="標楷體"/>
                <w:color w:val="000000"/>
                <w:sz w:val="20"/>
                <w:szCs w:val="20"/>
              </w:rPr>
              <w:t>安全衛生法第5條</w:t>
            </w:r>
          </w:p>
        </w:tc>
      </w:tr>
    </w:tbl>
    <w:p w:rsidR="00005BF4" w:rsidRPr="00752619" w:rsidRDefault="00005BF4" w:rsidP="00752619"/>
    <w:sectPr w:rsidR="00005BF4" w:rsidRPr="00752619" w:rsidSect="00752619">
      <w:footerReference w:type="even" r:id="rId8"/>
      <w:pgSz w:w="16838" w:h="11906" w:orient="landscape"/>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ED5" w:rsidRDefault="00276ED5">
      <w:r>
        <w:separator/>
      </w:r>
    </w:p>
  </w:endnote>
  <w:endnote w:type="continuationSeparator" w:id="0">
    <w:p w:rsidR="00276ED5" w:rsidRDefault="0027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標準楷書">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992" w:rsidRDefault="00183992" w:rsidP="00BA2F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3992" w:rsidRDefault="0018399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ED5" w:rsidRDefault="00276ED5">
      <w:r>
        <w:separator/>
      </w:r>
    </w:p>
  </w:footnote>
  <w:footnote w:type="continuationSeparator" w:id="0">
    <w:p w:rsidR="00276ED5" w:rsidRDefault="00276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65F"/>
    <w:multiLevelType w:val="singleLevel"/>
    <w:tmpl w:val="D1DEEDC6"/>
    <w:lvl w:ilvl="0">
      <w:start w:val="1"/>
      <w:numFmt w:val="decimal"/>
      <w:lvlText w:val="%1."/>
      <w:lvlJc w:val="left"/>
      <w:pPr>
        <w:tabs>
          <w:tab w:val="num" w:pos="210"/>
        </w:tabs>
        <w:ind w:left="210" w:hanging="210"/>
      </w:pPr>
      <w:rPr>
        <w:rFonts w:hint="default"/>
      </w:rPr>
    </w:lvl>
  </w:abstractNum>
  <w:abstractNum w:abstractNumId="1" w15:restartNumberingAfterBreak="0">
    <w:nsid w:val="074C141D"/>
    <w:multiLevelType w:val="hybridMultilevel"/>
    <w:tmpl w:val="457C0564"/>
    <w:lvl w:ilvl="0" w:tplc="023CF2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4414C7"/>
    <w:multiLevelType w:val="singleLevel"/>
    <w:tmpl w:val="AF3E6A2A"/>
    <w:lvl w:ilvl="0">
      <w:start w:val="1"/>
      <w:numFmt w:val="decimal"/>
      <w:lvlText w:val="%1."/>
      <w:lvlJc w:val="left"/>
      <w:pPr>
        <w:tabs>
          <w:tab w:val="num" w:pos="660"/>
        </w:tabs>
        <w:ind w:left="660" w:hanging="300"/>
      </w:pPr>
      <w:rPr>
        <w:rFonts w:hint="eastAsia"/>
      </w:rPr>
    </w:lvl>
  </w:abstractNum>
  <w:abstractNum w:abstractNumId="3" w15:restartNumberingAfterBreak="0">
    <w:nsid w:val="1B693E0E"/>
    <w:multiLevelType w:val="singleLevel"/>
    <w:tmpl w:val="B6FA3318"/>
    <w:lvl w:ilvl="0">
      <w:start w:val="2"/>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4" w15:restartNumberingAfterBreak="0">
    <w:nsid w:val="1C535753"/>
    <w:multiLevelType w:val="singleLevel"/>
    <w:tmpl w:val="BD6C74D2"/>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5" w15:restartNumberingAfterBreak="0">
    <w:nsid w:val="1D2D001F"/>
    <w:multiLevelType w:val="singleLevel"/>
    <w:tmpl w:val="CD340372"/>
    <w:lvl w:ilvl="0">
      <w:start w:val="1"/>
      <w:numFmt w:val="decimal"/>
      <w:lvlText w:val="%1."/>
      <w:lvlJc w:val="left"/>
      <w:pPr>
        <w:tabs>
          <w:tab w:val="num" w:pos="660"/>
        </w:tabs>
        <w:ind w:left="660" w:hanging="300"/>
      </w:pPr>
      <w:rPr>
        <w:rFonts w:hint="eastAsia"/>
      </w:rPr>
    </w:lvl>
  </w:abstractNum>
  <w:abstractNum w:abstractNumId="6" w15:restartNumberingAfterBreak="0">
    <w:nsid w:val="1FBE7B22"/>
    <w:multiLevelType w:val="singleLevel"/>
    <w:tmpl w:val="4F667B98"/>
    <w:lvl w:ilvl="0">
      <w:start w:val="5"/>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7" w15:restartNumberingAfterBreak="0">
    <w:nsid w:val="23BD4F1C"/>
    <w:multiLevelType w:val="singleLevel"/>
    <w:tmpl w:val="3A24F8E0"/>
    <w:lvl w:ilvl="0">
      <w:start w:val="1"/>
      <w:numFmt w:val="decimal"/>
      <w:lvlText w:val="%1."/>
      <w:lvlJc w:val="left"/>
      <w:pPr>
        <w:tabs>
          <w:tab w:val="num" w:pos="660"/>
        </w:tabs>
        <w:ind w:left="660" w:hanging="300"/>
      </w:pPr>
      <w:rPr>
        <w:rFonts w:hint="eastAsia"/>
      </w:rPr>
    </w:lvl>
  </w:abstractNum>
  <w:abstractNum w:abstractNumId="8" w15:restartNumberingAfterBreak="0">
    <w:nsid w:val="2827119E"/>
    <w:multiLevelType w:val="singleLevel"/>
    <w:tmpl w:val="FE1E69C2"/>
    <w:lvl w:ilvl="0">
      <w:start w:val="10"/>
      <w:numFmt w:val="decimal"/>
      <w:lvlText w:val="%1."/>
      <w:legacy w:legacy="1" w:legacySpace="0" w:legacyIndent="300"/>
      <w:lvlJc w:val="left"/>
      <w:pPr>
        <w:ind w:left="300" w:hanging="300"/>
      </w:pPr>
      <w:rPr>
        <w:rFonts w:ascii="Times New Roman" w:eastAsia="新細明體" w:hAnsi="Times New Roman" w:cs="Times New Roman" w:hint="default"/>
        <w:b w:val="0"/>
        <w:i w:val="0"/>
        <w:sz w:val="24"/>
        <w:u w:val="none"/>
      </w:rPr>
    </w:lvl>
  </w:abstractNum>
  <w:abstractNum w:abstractNumId="9" w15:restartNumberingAfterBreak="0">
    <w:nsid w:val="30E87A3F"/>
    <w:multiLevelType w:val="hybridMultilevel"/>
    <w:tmpl w:val="B80C56E6"/>
    <w:lvl w:ilvl="0" w:tplc="673CCC14">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AD04DE"/>
    <w:multiLevelType w:val="singleLevel"/>
    <w:tmpl w:val="C5F4AC92"/>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11" w15:restartNumberingAfterBreak="0">
    <w:nsid w:val="392A40A9"/>
    <w:multiLevelType w:val="singleLevel"/>
    <w:tmpl w:val="86584AC6"/>
    <w:lvl w:ilvl="0">
      <w:start w:val="1"/>
      <w:numFmt w:val="decimal"/>
      <w:lvlText w:val="%1."/>
      <w:lvlJc w:val="left"/>
      <w:pPr>
        <w:tabs>
          <w:tab w:val="num" w:pos="210"/>
        </w:tabs>
        <w:ind w:left="210" w:hanging="210"/>
      </w:pPr>
      <w:rPr>
        <w:rFonts w:hint="default"/>
      </w:rPr>
    </w:lvl>
  </w:abstractNum>
  <w:abstractNum w:abstractNumId="12" w15:restartNumberingAfterBreak="0">
    <w:nsid w:val="3CFE1433"/>
    <w:multiLevelType w:val="singleLevel"/>
    <w:tmpl w:val="B6FA3318"/>
    <w:lvl w:ilvl="0">
      <w:start w:val="2"/>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13" w15:restartNumberingAfterBreak="0">
    <w:nsid w:val="40D60119"/>
    <w:multiLevelType w:val="hybridMultilevel"/>
    <w:tmpl w:val="256ADF8A"/>
    <w:lvl w:ilvl="0" w:tplc="D062B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640E28"/>
    <w:multiLevelType w:val="hybridMultilevel"/>
    <w:tmpl w:val="0FE629C8"/>
    <w:lvl w:ilvl="0" w:tplc="57F4BA0A">
      <w:start w:val="1"/>
      <w:numFmt w:val="taiwaneseCountingThousand"/>
      <w:lvlText w:val="%1、"/>
      <w:lvlJc w:val="left"/>
      <w:pPr>
        <w:tabs>
          <w:tab w:val="num" w:pos="0"/>
        </w:tabs>
        <w:ind w:left="510" w:hanging="510"/>
      </w:pPr>
      <w:rPr>
        <w:rFonts w:eastAsia="標楷體" w:hint="eastAsia"/>
        <w:strike w:val="0"/>
        <w:dstrike w:val="0"/>
        <w:sz w:val="24"/>
        <w:szCs w:val="24"/>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495F74A9"/>
    <w:multiLevelType w:val="hybridMultilevel"/>
    <w:tmpl w:val="EB2C97B4"/>
    <w:lvl w:ilvl="0" w:tplc="A9B283E2">
      <w:start w:val="10"/>
      <w:numFmt w:val="taiwaneseCountingThousand"/>
      <w:lvlText w:val="第%1條"/>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FE41880"/>
    <w:multiLevelType w:val="singleLevel"/>
    <w:tmpl w:val="B6FA3318"/>
    <w:lvl w:ilvl="0">
      <w:start w:val="2"/>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17" w15:restartNumberingAfterBreak="0">
    <w:nsid w:val="554C1E69"/>
    <w:multiLevelType w:val="singleLevel"/>
    <w:tmpl w:val="D138C978"/>
    <w:lvl w:ilvl="0">
      <w:start w:val="1"/>
      <w:numFmt w:val="decimal"/>
      <w:lvlText w:val="%1."/>
      <w:lvlJc w:val="left"/>
      <w:pPr>
        <w:tabs>
          <w:tab w:val="num" w:pos="660"/>
        </w:tabs>
        <w:ind w:left="660" w:hanging="300"/>
      </w:pPr>
      <w:rPr>
        <w:rFonts w:hint="eastAsia"/>
      </w:rPr>
    </w:lvl>
  </w:abstractNum>
  <w:abstractNum w:abstractNumId="18" w15:restartNumberingAfterBreak="0">
    <w:nsid w:val="57CD2E80"/>
    <w:multiLevelType w:val="singleLevel"/>
    <w:tmpl w:val="B6FA3318"/>
    <w:lvl w:ilvl="0">
      <w:start w:val="2"/>
      <w:numFmt w:val="decimal"/>
      <w:lvlText w:val="%1."/>
      <w:legacy w:legacy="1" w:legacySpace="0" w:legacyIndent="180"/>
      <w:lvlJc w:val="left"/>
      <w:pPr>
        <w:ind w:left="180" w:hanging="180"/>
      </w:pPr>
      <w:rPr>
        <w:rFonts w:ascii="Times New Roman" w:hAnsi="Times New Roman" w:hint="default"/>
        <w:b w:val="0"/>
        <w:i w:val="0"/>
        <w:sz w:val="24"/>
        <w:u w:val="none"/>
      </w:rPr>
    </w:lvl>
  </w:abstractNum>
  <w:abstractNum w:abstractNumId="19" w15:restartNumberingAfterBreak="0">
    <w:nsid w:val="596B3814"/>
    <w:multiLevelType w:val="hybridMultilevel"/>
    <w:tmpl w:val="5D18EB44"/>
    <w:lvl w:ilvl="0" w:tplc="D41E1B1C">
      <w:start w:val="1"/>
      <w:numFmt w:val="decimal"/>
      <w:lvlText w:val="%1."/>
      <w:lvlJc w:val="left"/>
      <w:pPr>
        <w:tabs>
          <w:tab w:val="num" w:pos="360"/>
        </w:tabs>
        <w:ind w:left="360" w:hanging="360"/>
      </w:pPr>
      <w:rPr>
        <w:rFonts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E4A7C4D"/>
    <w:multiLevelType w:val="singleLevel"/>
    <w:tmpl w:val="C0A2B734"/>
    <w:lvl w:ilvl="0">
      <w:start w:val="1"/>
      <w:numFmt w:val="decimal"/>
      <w:lvlText w:val="%1."/>
      <w:lvlJc w:val="left"/>
      <w:pPr>
        <w:tabs>
          <w:tab w:val="num" w:pos="285"/>
        </w:tabs>
        <w:ind w:left="285" w:hanging="285"/>
      </w:pPr>
      <w:rPr>
        <w:rFonts w:hint="eastAsia"/>
      </w:rPr>
    </w:lvl>
  </w:abstractNum>
  <w:abstractNum w:abstractNumId="21" w15:restartNumberingAfterBreak="0">
    <w:nsid w:val="60AC6B21"/>
    <w:multiLevelType w:val="hybridMultilevel"/>
    <w:tmpl w:val="164E2744"/>
    <w:lvl w:ilvl="0" w:tplc="22C43B16">
      <w:start w:val="2"/>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3A20D0A"/>
    <w:multiLevelType w:val="hybridMultilevel"/>
    <w:tmpl w:val="21DE96BE"/>
    <w:lvl w:ilvl="0" w:tplc="1E6427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91A588B"/>
    <w:multiLevelType w:val="hybridMultilevel"/>
    <w:tmpl w:val="95D802B2"/>
    <w:lvl w:ilvl="0" w:tplc="D8ACE790">
      <w:start w:val="1"/>
      <w:numFmt w:val="taiwaneseCountingThousand"/>
      <w:lvlText w:val="%1、"/>
      <w:lvlJc w:val="left"/>
      <w:pPr>
        <w:tabs>
          <w:tab w:val="num" w:pos="480"/>
        </w:tabs>
        <w:ind w:left="480" w:hanging="480"/>
      </w:pPr>
      <w:rPr>
        <w:rFonts w:hint="eastAsia"/>
      </w:rPr>
    </w:lvl>
    <w:lvl w:ilvl="1" w:tplc="AF7E29AC">
      <w:start w:val="1"/>
      <w:numFmt w:val="decimal"/>
      <w:lvlText w:val="%2."/>
      <w:lvlJc w:val="left"/>
      <w:pPr>
        <w:tabs>
          <w:tab w:val="num" w:pos="840"/>
        </w:tabs>
        <w:ind w:left="840" w:hanging="360"/>
      </w:pPr>
      <w:rPr>
        <w:rFonts w:hint="eastAsia"/>
      </w:rPr>
    </w:lvl>
    <w:lvl w:ilvl="2" w:tplc="5854FC22">
      <w:start w:val="1"/>
      <w:numFmt w:val="decimal"/>
      <w:lvlText w:val="（%3）"/>
      <w:lvlJc w:val="left"/>
      <w:pPr>
        <w:tabs>
          <w:tab w:val="num" w:pos="1680"/>
        </w:tabs>
        <w:ind w:left="1680" w:hanging="720"/>
      </w:pPr>
      <w:rPr>
        <w:rFonts w:hint="eastAsia"/>
      </w:rPr>
    </w:lvl>
    <w:lvl w:ilvl="3" w:tplc="BF9EB17C">
      <w:start w:val="1"/>
      <w:numFmt w:val="lowerLetter"/>
      <w:lvlText w:val="(%4)"/>
      <w:lvlJc w:val="left"/>
      <w:pPr>
        <w:tabs>
          <w:tab w:val="num" w:pos="1800"/>
        </w:tabs>
        <w:ind w:left="1800" w:hanging="360"/>
      </w:pPr>
      <w:rPr>
        <w:rFonts w:hint="default"/>
      </w:rPr>
    </w:lvl>
    <w:lvl w:ilvl="4" w:tplc="E6BA2408">
      <w:start w:val="1"/>
      <w:numFmt w:val="lowerLetter"/>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C279A6"/>
    <w:multiLevelType w:val="singleLevel"/>
    <w:tmpl w:val="B914B7D0"/>
    <w:lvl w:ilvl="0">
      <w:start w:val="1"/>
      <w:numFmt w:val="decimal"/>
      <w:lvlText w:val="(%1)"/>
      <w:lvlJc w:val="left"/>
      <w:pPr>
        <w:tabs>
          <w:tab w:val="num" w:pos="600"/>
        </w:tabs>
        <w:ind w:left="540" w:hanging="300"/>
      </w:pPr>
      <w:rPr>
        <w:rFonts w:hint="eastAsia"/>
      </w:rPr>
    </w:lvl>
  </w:abstractNum>
  <w:abstractNum w:abstractNumId="25" w15:restartNumberingAfterBreak="0">
    <w:nsid w:val="6BCB15BE"/>
    <w:multiLevelType w:val="singleLevel"/>
    <w:tmpl w:val="2E0844AA"/>
    <w:lvl w:ilvl="0">
      <w:start w:val="1"/>
      <w:numFmt w:val="decimal"/>
      <w:lvlText w:val="(%1)"/>
      <w:lvlJc w:val="left"/>
      <w:pPr>
        <w:tabs>
          <w:tab w:val="num" w:pos="600"/>
        </w:tabs>
        <w:ind w:left="540" w:hanging="300"/>
      </w:pPr>
      <w:rPr>
        <w:rFonts w:hint="eastAsia"/>
      </w:rPr>
    </w:lvl>
  </w:abstractNum>
  <w:abstractNum w:abstractNumId="26" w15:restartNumberingAfterBreak="0">
    <w:nsid w:val="6F8D41B1"/>
    <w:multiLevelType w:val="hybridMultilevel"/>
    <w:tmpl w:val="1340BA9C"/>
    <w:lvl w:ilvl="0" w:tplc="1422D5F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E44333"/>
    <w:multiLevelType w:val="hybridMultilevel"/>
    <w:tmpl w:val="5866D346"/>
    <w:lvl w:ilvl="0" w:tplc="04090005">
      <w:start w:val="1"/>
      <w:numFmt w:val="bullet"/>
      <w:lvlText w:val=""/>
      <w:lvlJc w:val="left"/>
      <w:pPr>
        <w:tabs>
          <w:tab w:val="num" w:pos="906"/>
        </w:tabs>
        <w:ind w:left="906" w:hanging="480"/>
      </w:pPr>
      <w:rPr>
        <w:rFonts w:ascii="Wingdings" w:hAnsi="Wingdings" w:hint="default"/>
      </w:rPr>
    </w:lvl>
    <w:lvl w:ilvl="1" w:tplc="04090003" w:tentative="1">
      <w:start w:val="1"/>
      <w:numFmt w:val="bullet"/>
      <w:lvlText w:val=""/>
      <w:lvlJc w:val="left"/>
      <w:pPr>
        <w:tabs>
          <w:tab w:val="num" w:pos="1386"/>
        </w:tabs>
        <w:ind w:left="1386" w:hanging="480"/>
      </w:pPr>
      <w:rPr>
        <w:rFonts w:ascii="Wingdings" w:hAnsi="Wingdings" w:hint="default"/>
      </w:rPr>
    </w:lvl>
    <w:lvl w:ilvl="2" w:tplc="04090005" w:tentative="1">
      <w:start w:val="1"/>
      <w:numFmt w:val="bullet"/>
      <w:lvlText w:val=""/>
      <w:lvlJc w:val="left"/>
      <w:pPr>
        <w:tabs>
          <w:tab w:val="num" w:pos="1866"/>
        </w:tabs>
        <w:ind w:left="1866" w:hanging="480"/>
      </w:pPr>
      <w:rPr>
        <w:rFonts w:ascii="Wingdings" w:hAnsi="Wingdings" w:hint="default"/>
      </w:rPr>
    </w:lvl>
    <w:lvl w:ilvl="3" w:tplc="04090001" w:tentative="1">
      <w:start w:val="1"/>
      <w:numFmt w:val="bullet"/>
      <w:lvlText w:val=""/>
      <w:lvlJc w:val="left"/>
      <w:pPr>
        <w:tabs>
          <w:tab w:val="num" w:pos="2346"/>
        </w:tabs>
        <w:ind w:left="2346" w:hanging="480"/>
      </w:pPr>
      <w:rPr>
        <w:rFonts w:ascii="Wingdings" w:hAnsi="Wingdings" w:hint="default"/>
      </w:rPr>
    </w:lvl>
    <w:lvl w:ilvl="4" w:tplc="04090003" w:tentative="1">
      <w:start w:val="1"/>
      <w:numFmt w:val="bullet"/>
      <w:lvlText w:val=""/>
      <w:lvlJc w:val="left"/>
      <w:pPr>
        <w:tabs>
          <w:tab w:val="num" w:pos="2826"/>
        </w:tabs>
        <w:ind w:left="2826" w:hanging="480"/>
      </w:pPr>
      <w:rPr>
        <w:rFonts w:ascii="Wingdings" w:hAnsi="Wingdings" w:hint="default"/>
      </w:rPr>
    </w:lvl>
    <w:lvl w:ilvl="5" w:tplc="04090005" w:tentative="1">
      <w:start w:val="1"/>
      <w:numFmt w:val="bullet"/>
      <w:lvlText w:val=""/>
      <w:lvlJc w:val="left"/>
      <w:pPr>
        <w:tabs>
          <w:tab w:val="num" w:pos="3306"/>
        </w:tabs>
        <w:ind w:left="3306" w:hanging="480"/>
      </w:pPr>
      <w:rPr>
        <w:rFonts w:ascii="Wingdings" w:hAnsi="Wingdings" w:hint="default"/>
      </w:rPr>
    </w:lvl>
    <w:lvl w:ilvl="6" w:tplc="04090001" w:tentative="1">
      <w:start w:val="1"/>
      <w:numFmt w:val="bullet"/>
      <w:lvlText w:val=""/>
      <w:lvlJc w:val="left"/>
      <w:pPr>
        <w:tabs>
          <w:tab w:val="num" w:pos="3786"/>
        </w:tabs>
        <w:ind w:left="3786" w:hanging="480"/>
      </w:pPr>
      <w:rPr>
        <w:rFonts w:ascii="Wingdings" w:hAnsi="Wingdings" w:hint="default"/>
      </w:rPr>
    </w:lvl>
    <w:lvl w:ilvl="7" w:tplc="04090003" w:tentative="1">
      <w:start w:val="1"/>
      <w:numFmt w:val="bullet"/>
      <w:lvlText w:val=""/>
      <w:lvlJc w:val="left"/>
      <w:pPr>
        <w:tabs>
          <w:tab w:val="num" w:pos="4266"/>
        </w:tabs>
        <w:ind w:left="4266" w:hanging="480"/>
      </w:pPr>
      <w:rPr>
        <w:rFonts w:ascii="Wingdings" w:hAnsi="Wingdings" w:hint="default"/>
      </w:rPr>
    </w:lvl>
    <w:lvl w:ilvl="8" w:tplc="04090005" w:tentative="1">
      <w:start w:val="1"/>
      <w:numFmt w:val="bullet"/>
      <w:lvlText w:val=""/>
      <w:lvlJc w:val="left"/>
      <w:pPr>
        <w:tabs>
          <w:tab w:val="num" w:pos="4746"/>
        </w:tabs>
        <w:ind w:left="4746" w:hanging="480"/>
      </w:pPr>
      <w:rPr>
        <w:rFonts w:ascii="Wingdings" w:hAnsi="Wingdings" w:hint="default"/>
      </w:rPr>
    </w:lvl>
  </w:abstractNum>
  <w:abstractNum w:abstractNumId="28" w15:restartNumberingAfterBreak="0">
    <w:nsid w:val="7B111170"/>
    <w:multiLevelType w:val="singleLevel"/>
    <w:tmpl w:val="29C23C04"/>
    <w:lvl w:ilvl="0">
      <w:start w:val="13"/>
      <w:numFmt w:val="decimal"/>
      <w:lvlText w:val="%1."/>
      <w:legacy w:legacy="1" w:legacySpace="0" w:legacyIndent="300"/>
      <w:lvlJc w:val="left"/>
      <w:pPr>
        <w:ind w:left="300" w:hanging="300"/>
      </w:pPr>
      <w:rPr>
        <w:rFonts w:ascii="Times New Roman" w:eastAsia="新細明體" w:hAnsi="Times New Roman" w:cs="Times New Roman" w:hint="default"/>
        <w:b w:val="0"/>
        <w:i w:val="0"/>
        <w:sz w:val="24"/>
        <w:u w:val="none"/>
      </w:rPr>
    </w:lvl>
  </w:abstractNum>
  <w:abstractNum w:abstractNumId="29" w15:restartNumberingAfterBreak="0">
    <w:nsid w:val="7CFF0769"/>
    <w:multiLevelType w:val="singleLevel"/>
    <w:tmpl w:val="B5AE6B8A"/>
    <w:lvl w:ilvl="0">
      <w:start w:val="1"/>
      <w:numFmt w:val="decimal"/>
      <w:lvlText w:val="%1."/>
      <w:legacy w:legacy="1" w:legacySpace="0" w:legacyIndent="210"/>
      <w:lvlJc w:val="left"/>
      <w:pPr>
        <w:ind w:left="210" w:hanging="210"/>
      </w:pPr>
      <w:rPr>
        <w:rFonts w:ascii="全真標準楷書" w:eastAsia="全真標準楷書" w:hint="eastAsia"/>
        <w:b w:val="0"/>
        <w:i w:val="0"/>
        <w:sz w:val="20"/>
        <w:u w:val="none"/>
      </w:rPr>
    </w:lvl>
  </w:abstractNum>
  <w:abstractNum w:abstractNumId="30" w15:restartNumberingAfterBreak="0">
    <w:nsid w:val="7E9855D3"/>
    <w:multiLevelType w:val="singleLevel"/>
    <w:tmpl w:val="B6FA3318"/>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abstractNum>
  <w:num w:numId="1">
    <w:abstractNumId w:val="2"/>
  </w:num>
  <w:num w:numId="2">
    <w:abstractNumId w:val="7"/>
  </w:num>
  <w:num w:numId="3">
    <w:abstractNumId w:val="5"/>
  </w:num>
  <w:num w:numId="4">
    <w:abstractNumId w:val="17"/>
  </w:num>
  <w:num w:numId="5">
    <w:abstractNumId w:val="24"/>
  </w:num>
  <w:num w:numId="6">
    <w:abstractNumId w:val="25"/>
  </w:num>
  <w:num w:numId="7">
    <w:abstractNumId w:val="20"/>
  </w:num>
  <w:num w:numId="8">
    <w:abstractNumId w:val="23"/>
  </w:num>
  <w:num w:numId="9">
    <w:abstractNumId w:val="11"/>
  </w:num>
  <w:num w:numId="10">
    <w:abstractNumId w:val="0"/>
  </w:num>
  <w:num w:numId="11">
    <w:abstractNumId w:val="29"/>
  </w:num>
  <w:num w:numId="12">
    <w:abstractNumId w:val="10"/>
  </w:num>
  <w:num w:numId="13">
    <w:abstractNumId w:val="4"/>
  </w:num>
  <w:num w:numId="14">
    <w:abstractNumId w:val="3"/>
  </w:num>
  <w:num w:numId="15">
    <w:abstractNumId w:val="3"/>
    <w:lvlOverride w:ilvl="0">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lvlOverride>
  </w:num>
  <w:num w:numId="16">
    <w:abstractNumId w:val="12"/>
  </w:num>
  <w:num w:numId="17">
    <w:abstractNumId w:val="12"/>
    <w:lvlOverride w:ilvl="0">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lvlOverride>
  </w:num>
  <w:num w:numId="18">
    <w:abstractNumId w:val="16"/>
  </w:num>
  <w:num w:numId="19">
    <w:abstractNumId w:val="16"/>
    <w:lvlOverride w:ilvl="0">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lvlOverride>
  </w:num>
  <w:num w:numId="20">
    <w:abstractNumId w:val="6"/>
  </w:num>
  <w:num w:numId="21">
    <w:abstractNumId w:val="6"/>
    <w:lvlOverride w:ilvl="0">
      <w:lvl w:ilvl="0">
        <w:start w:val="6"/>
        <w:numFmt w:val="decimal"/>
        <w:lvlText w:val="%1."/>
        <w:legacy w:legacy="1" w:legacySpace="0" w:legacyIndent="180"/>
        <w:lvlJc w:val="left"/>
        <w:pPr>
          <w:ind w:left="180" w:hanging="180"/>
        </w:pPr>
        <w:rPr>
          <w:rFonts w:ascii="Times New Roman" w:hAnsi="Times New Roman" w:hint="default"/>
          <w:b w:val="0"/>
          <w:i w:val="0"/>
          <w:sz w:val="24"/>
          <w:u w:val="none"/>
        </w:rPr>
      </w:lvl>
    </w:lvlOverride>
  </w:num>
  <w:num w:numId="22">
    <w:abstractNumId w:val="30"/>
  </w:num>
  <w:num w:numId="23">
    <w:abstractNumId w:val="18"/>
  </w:num>
  <w:num w:numId="24">
    <w:abstractNumId w:val="18"/>
    <w:lvlOverride w:ilvl="0">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lvlOverride>
  </w:num>
  <w:num w:numId="25">
    <w:abstractNumId w:val="8"/>
  </w:num>
  <w:num w:numId="26">
    <w:abstractNumId w:val="28"/>
  </w:num>
  <w:num w:numId="27">
    <w:abstractNumId w:val="9"/>
  </w:num>
  <w:num w:numId="28">
    <w:abstractNumId w:val="22"/>
  </w:num>
  <w:num w:numId="29">
    <w:abstractNumId w:val="1"/>
  </w:num>
  <w:num w:numId="30">
    <w:abstractNumId w:val="14"/>
  </w:num>
  <w:num w:numId="31">
    <w:abstractNumId w:val="19"/>
  </w:num>
  <w:num w:numId="32">
    <w:abstractNumId w:val="21"/>
  </w:num>
  <w:num w:numId="33">
    <w:abstractNumId w:val="27"/>
  </w:num>
  <w:num w:numId="34">
    <w:abstractNumId w:val="15"/>
  </w:num>
  <w:num w:numId="35">
    <w:abstractNumId w:val="1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A4"/>
    <w:rsid w:val="00000E96"/>
    <w:rsid w:val="0000248D"/>
    <w:rsid w:val="0000253F"/>
    <w:rsid w:val="00003140"/>
    <w:rsid w:val="000047EE"/>
    <w:rsid w:val="00005BF4"/>
    <w:rsid w:val="0002157A"/>
    <w:rsid w:val="0003095C"/>
    <w:rsid w:val="000353EA"/>
    <w:rsid w:val="000355F0"/>
    <w:rsid w:val="00036B91"/>
    <w:rsid w:val="00036EB7"/>
    <w:rsid w:val="0004562C"/>
    <w:rsid w:val="0004711B"/>
    <w:rsid w:val="00051585"/>
    <w:rsid w:val="00051612"/>
    <w:rsid w:val="00052C5B"/>
    <w:rsid w:val="00053D49"/>
    <w:rsid w:val="00053FBD"/>
    <w:rsid w:val="00054670"/>
    <w:rsid w:val="000566F6"/>
    <w:rsid w:val="00056933"/>
    <w:rsid w:val="00060A23"/>
    <w:rsid w:val="00064615"/>
    <w:rsid w:val="00066BB1"/>
    <w:rsid w:val="00067099"/>
    <w:rsid w:val="000721F2"/>
    <w:rsid w:val="00074959"/>
    <w:rsid w:val="00075FF0"/>
    <w:rsid w:val="00076E5B"/>
    <w:rsid w:val="00083C5C"/>
    <w:rsid w:val="00087193"/>
    <w:rsid w:val="0008778D"/>
    <w:rsid w:val="00090BE3"/>
    <w:rsid w:val="0009213C"/>
    <w:rsid w:val="00094AAA"/>
    <w:rsid w:val="000A76DF"/>
    <w:rsid w:val="000B58E2"/>
    <w:rsid w:val="000B7CC7"/>
    <w:rsid w:val="000C1ED3"/>
    <w:rsid w:val="000D0A3E"/>
    <w:rsid w:val="000D1C1B"/>
    <w:rsid w:val="000D319A"/>
    <w:rsid w:val="000D6C20"/>
    <w:rsid w:val="000E0EA6"/>
    <w:rsid w:val="000E321F"/>
    <w:rsid w:val="000E3D98"/>
    <w:rsid w:val="000E6A5C"/>
    <w:rsid w:val="000E6AD5"/>
    <w:rsid w:val="000E6C90"/>
    <w:rsid w:val="000F0020"/>
    <w:rsid w:val="000F10E4"/>
    <w:rsid w:val="000F1490"/>
    <w:rsid w:val="000F208E"/>
    <w:rsid w:val="000F3AD8"/>
    <w:rsid w:val="000F60AE"/>
    <w:rsid w:val="000F6CA9"/>
    <w:rsid w:val="000F798D"/>
    <w:rsid w:val="001016BE"/>
    <w:rsid w:val="00102F0F"/>
    <w:rsid w:val="00103B2C"/>
    <w:rsid w:val="0010465E"/>
    <w:rsid w:val="00110DB3"/>
    <w:rsid w:val="001151F6"/>
    <w:rsid w:val="00115BFA"/>
    <w:rsid w:val="001162D5"/>
    <w:rsid w:val="00116DCA"/>
    <w:rsid w:val="001232C2"/>
    <w:rsid w:val="0012521E"/>
    <w:rsid w:val="001315AE"/>
    <w:rsid w:val="001317BC"/>
    <w:rsid w:val="00134A0D"/>
    <w:rsid w:val="00136E80"/>
    <w:rsid w:val="001406B2"/>
    <w:rsid w:val="001413A8"/>
    <w:rsid w:val="00145DAE"/>
    <w:rsid w:val="0015238F"/>
    <w:rsid w:val="001525A5"/>
    <w:rsid w:val="001525B4"/>
    <w:rsid w:val="00153FA9"/>
    <w:rsid w:val="001551C0"/>
    <w:rsid w:val="001614FD"/>
    <w:rsid w:val="00170112"/>
    <w:rsid w:val="00175007"/>
    <w:rsid w:val="00175206"/>
    <w:rsid w:val="00177244"/>
    <w:rsid w:val="001800E5"/>
    <w:rsid w:val="00183992"/>
    <w:rsid w:val="00191C02"/>
    <w:rsid w:val="00193269"/>
    <w:rsid w:val="0019471E"/>
    <w:rsid w:val="00196A58"/>
    <w:rsid w:val="00196A73"/>
    <w:rsid w:val="00196D6F"/>
    <w:rsid w:val="001976B9"/>
    <w:rsid w:val="00197DAE"/>
    <w:rsid w:val="001A2D56"/>
    <w:rsid w:val="001A5096"/>
    <w:rsid w:val="001A6605"/>
    <w:rsid w:val="001B0BD0"/>
    <w:rsid w:val="001B26B8"/>
    <w:rsid w:val="001B3E80"/>
    <w:rsid w:val="001B4D14"/>
    <w:rsid w:val="001C20FB"/>
    <w:rsid w:val="001C5D7A"/>
    <w:rsid w:val="001C6DC0"/>
    <w:rsid w:val="001C7E16"/>
    <w:rsid w:val="001D16F5"/>
    <w:rsid w:val="001D2BA2"/>
    <w:rsid w:val="001D438A"/>
    <w:rsid w:val="001D5050"/>
    <w:rsid w:val="001D5640"/>
    <w:rsid w:val="001D7DFF"/>
    <w:rsid w:val="001E3F37"/>
    <w:rsid w:val="001E53E5"/>
    <w:rsid w:val="001E76D8"/>
    <w:rsid w:val="001F0141"/>
    <w:rsid w:val="001F06B8"/>
    <w:rsid w:val="001F0F1F"/>
    <w:rsid w:val="001F148E"/>
    <w:rsid w:val="001F2D44"/>
    <w:rsid w:val="001F350A"/>
    <w:rsid w:val="001F5AF2"/>
    <w:rsid w:val="001F6FF1"/>
    <w:rsid w:val="00207F6E"/>
    <w:rsid w:val="0021018D"/>
    <w:rsid w:val="00210D10"/>
    <w:rsid w:val="0021128B"/>
    <w:rsid w:val="002163BC"/>
    <w:rsid w:val="002208C0"/>
    <w:rsid w:val="00220AAA"/>
    <w:rsid w:val="00221969"/>
    <w:rsid w:val="00226156"/>
    <w:rsid w:val="00227423"/>
    <w:rsid w:val="002305FE"/>
    <w:rsid w:val="00236788"/>
    <w:rsid w:val="00240123"/>
    <w:rsid w:val="00240454"/>
    <w:rsid w:val="002409AD"/>
    <w:rsid w:val="00242DC5"/>
    <w:rsid w:val="00243799"/>
    <w:rsid w:val="00244386"/>
    <w:rsid w:val="00247364"/>
    <w:rsid w:val="002473BA"/>
    <w:rsid w:val="00247964"/>
    <w:rsid w:val="00247E2B"/>
    <w:rsid w:val="00250C0C"/>
    <w:rsid w:val="002576A0"/>
    <w:rsid w:val="00261BAC"/>
    <w:rsid w:val="00262A8A"/>
    <w:rsid w:val="00265A84"/>
    <w:rsid w:val="0026773B"/>
    <w:rsid w:val="00271884"/>
    <w:rsid w:val="0027274A"/>
    <w:rsid w:val="0027592A"/>
    <w:rsid w:val="00276ED5"/>
    <w:rsid w:val="00277085"/>
    <w:rsid w:val="00280342"/>
    <w:rsid w:val="00281854"/>
    <w:rsid w:val="00283081"/>
    <w:rsid w:val="002866F5"/>
    <w:rsid w:val="00291763"/>
    <w:rsid w:val="00291B48"/>
    <w:rsid w:val="002929BE"/>
    <w:rsid w:val="0029361D"/>
    <w:rsid w:val="00294F28"/>
    <w:rsid w:val="00297098"/>
    <w:rsid w:val="002976A3"/>
    <w:rsid w:val="00297EEE"/>
    <w:rsid w:val="002A008E"/>
    <w:rsid w:val="002A0473"/>
    <w:rsid w:val="002A0DD7"/>
    <w:rsid w:val="002A1F39"/>
    <w:rsid w:val="002A6EB5"/>
    <w:rsid w:val="002B5C62"/>
    <w:rsid w:val="002B605D"/>
    <w:rsid w:val="002B6283"/>
    <w:rsid w:val="002B7371"/>
    <w:rsid w:val="002B7EB2"/>
    <w:rsid w:val="002C2AE3"/>
    <w:rsid w:val="002C3CB1"/>
    <w:rsid w:val="002C3D87"/>
    <w:rsid w:val="002C5ACF"/>
    <w:rsid w:val="002C79CB"/>
    <w:rsid w:val="002D3855"/>
    <w:rsid w:val="002D5CBD"/>
    <w:rsid w:val="002D7150"/>
    <w:rsid w:val="002E01B7"/>
    <w:rsid w:val="002E1094"/>
    <w:rsid w:val="002E6567"/>
    <w:rsid w:val="002E65B9"/>
    <w:rsid w:val="002F274B"/>
    <w:rsid w:val="002F2961"/>
    <w:rsid w:val="002F45E4"/>
    <w:rsid w:val="002F4646"/>
    <w:rsid w:val="002F6D44"/>
    <w:rsid w:val="002F78C5"/>
    <w:rsid w:val="003000E1"/>
    <w:rsid w:val="00300D2D"/>
    <w:rsid w:val="00302D2D"/>
    <w:rsid w:val="00303031"/>
    <w:rsid w:val="0030437F"/>
    <w:rsid w:val="003066FD"/>
    <w:rsid w:val="0030728E"/>
    <w:rsid w:val="0031071C"/>
    <w:rsid w:val="00310796"/>
    <w:rsid w:val="0031601C"/>
    <w:rsid w:val="003160A9"/>
    <w:rsid w:val="00317B99"/>
    <w:rsid w:val="0032089D"/>
    <w:rsid w:val="00321C29"/>
    <w:rsid w:val="003224AF"/>
    <w:rsid w:val="0032446E"/>
    <w:rsid w:val="00325B27"/>
    <w:rsid w:val="00331112"/>
    <w:rsid w:val="0033535D"/>
    <w:rsid w:val="00335B5E"/>
    <w:rsid w:val="00337E2F"/>
    <w:rsid w:val="00341B0A"/>
    <w:rsid w:val="003434D6"/>
    <w:rsid w:val="0034351D"/>
    <w:rsid w:val="00343AEA"/>
    <w:rsid w:val="003443C1"/>
    <w:rsid w:val="003459BD"/>
    <w:rsid w:val="00347764"/>
    <w:rsid w:val="00352FF1"/>
    <w:rsid w:val="003552FC"/>
    <w:rsid w:val="0036190D"/>
    <w:rsid w:val="0036275B"/>
    <w:rsid w:val="0036621A"/>
    <w:rsid w:val="0037448C"/>
    <w:rsid w:val="00375567"/>
    <w:rsid w:val="00381312"/>
    <w:rsid w:val="00384838"/>
    <w:rsid w:val="00384F1D"/>
    <w:rsid w:val="003851E5"/>
    <w:rsid w:val="00390CE9"/>
    <w:rsid w:val="003938FF"/>
    <w:rsid w:val="00395E43"/>
    <w:rsid w:val="0039650A"/>
    <w:rsid w:val="00396D2E"/>
    <w:rsid w:val="00397865"/>
    <w:rsid w:val="003A3C83"/>
    <w:rsid w:val="003A415B"/>
    <w:rsid w:val="003A7A12"/>
    <w:rsid w:val="003B00D5"/>
    <w:rsid w:val="003B1B60"/>
    <w:rsid w:val="003B1D3A"/>
    <w:rsid w:val="003B3A4B"/>
    <w:rsid w:val="003B548A"/>
    <w:rsid w:val="003C1192"/>
    <w:rsid w:val="003C3265"/>
    <w:rsid w:val="003C5FCB"/>
    <w:rsid w:val="003C7419"/>
    <w:rsid w:val="003D0324"/>
    <w:rsid w:val="003D156F"/>
    <w:rsid w:val="003D1969"/>
    <w:rsid w:val="003D3097"/>
    <w:rsid w:val="003D4EF7"/>
    <w:rsid w:val="003D5B32"/>
    <w:rsid w:val="003D5D8F"/>
    <w:rsid w:val="003E0844"/>
    <w:rsid w:val="003E25F2"/>
    <w:rsid w:val="003E4C93"/>
    <w:rsid w:val="003F0248"/>
    <w:rsid w:val="003F263F"/>
    <w:rsid w:val="003F3594"/>
    <w:rsid w:val="003F5886"/>
    <w:rsid w:val="004022C6"/>
    <w:rsid w:val="004036F1"/>
    <w:rsid w:val="00405B8F"/>
    <w:rsid w:val="00406121"/>
    <w:rsid w:val="00406A6C"/>
    <w:rsid w:val="00407BE3"/>
    <w:rsid w:val="0041056C"/>
    <w:rsid w:val="00411020"/>
    <w:rsid w:val="004114A8"/>
    <w:rsid w:val="00412B1A"/>
    <w:rsid w:val="00414A55"/>
    <w:rsid w:val="00415BE4"/>
    <w:rsid w:val="00415DE7"/>
    <w:rsid w:val="00417826"/>
    <w:rsid w:val="004211DE"/>
    <w:rsid w:val="00423F3D"/>
    <w:rsid w:val="00430C31"/>
    <w:rsid w:val="004318D6"/>
    <w:rsid w:val="00433E93"/>
    <w:rsid w:val="0043488B"/>
    <w:rsid w:val="00435FEB"/>
    <w:rsid w:val="00437822"/>
    <w:rsid w:val="004405AC"/>
    <w:rsid w:val="00441282"/>
    <w:rsid w:val="00442D8D"/>
    <w:rsid w:val="00444F5F"/>
    <w:rsid w:val="0044564E"/>
    <w:rsid w:val="004505F7"/>
    <w:rsid w:val="004546B2"/>
    <w:rsid w:val="00456D85"/>
    <w:rsid w:val="00470AF3"/>
    <w:rsid w:val="004746D8"/>
    <w:rsid w:val="00474C77"/>
    <w:rsid w:val="00474F4C"/>
    <w:rsid w:val="004771D9"/>
    <w:rsid w:val="00481DB5"/>
    <w:rsid w:val="00483602"/>
    <w:rsid w:val="00486AEC"/>
    <w:rsid w:val="00487049"/>
    <w:rsid w:val="004879AB"/>
    <w:rsid w:val="00491ADB"/>
    <w:rsid w:val="004926A3"/>
    <w:rsid w:val="004954B4"/>
    <w:rsid w:val="004965B1"/>
    <w:rsid w:val="004A4EC6"/>
    <w:rsid w:val="004A5268"/>
    <w:rsid w:val="004A7387"/>
    <w:rsid w:val="004A744F"/>
    <w:rsid w:val="004B03FA"/>
    <w:rsid w:val="004B2848"/>
    <w:rsid w:val="004B2B37"/>
    <w:rsid w:val="004C0727"/>
    <w:rsid w:val="004C57DA"/>
    <w:rsid w:val="004C61EA"/>
    <w:rsid w:val="004D102C"/>
    <w:rsid w:val="004D6BCA"/>
    <w:rsid w:val="004E0DEA"/>
    <w:rsid w:val="004E18C0"/>
    <w:rsid w:val="004E2361"/>
    <w:rsid w:val="004E59A1"/>
    <w:rsid w:val="004E7C50"/>
    <w:rsid w:val="004F4140"/>
    <w:rsid w:val="004F5BF3"/>
    <w:rsid w:val="004F7182"/>
    <w:rsid w:val="00501334"/>
    <w:rsid w:val="00501A28"/>
    <w:rsid w:val="00502072"/>
    <w:rsid w:val="00503741"/>
    <w:rsid w:val="005045FF"/>
    <w:rsid w:val="005055FA"/>
    <w:rsid w:val="00506141"/>
    <w:rsid w:val="005064AA"/>
    <w:rsid w:val="00506F79"/>
    <w:rsid w:val="00507B5B"/>
    <w:rsid w:val="00507B69"/>
    <w:rsid w:val="00513336"/>
    <w:rsid w:val="00515121"/>
    <w:rsid w:val="00515782"/>
    <w:rsid w:val="00516557"/>
    <w:rsid w:val="005202C8"/>
    <w:rsid w:val="00521BD6"/>
    <w:rsid w:val="00524503"/>
    <w:rsid w:val="00525166"/>
    <w:rsid w:val="005363E6"/>
    <w:rsid w:val="00540B7A"/>
    <w:rsid w:val="0054192E"/>
    <w:rsid w:val="00541A5B"/>
    <w:rsid w:val="00545BE5"/>
    <w:rsid w:val="005465DF"/>
    <w:rsid w:val="005508F1"/>
    <w:rsid w:val="00550C4A"/>
    <w:rsid w:val="00562A09"/>
    <w:rsid w:val="00562B6C"/>
    <w:rsid w:val="00566510"/>
    <w:rsid w:val="00566A1C"/>
    <w:rsid w:val="0057130C"/>
    <w:rsid w:val="0057187E"/>
    <w:rsid w:val="00573456"/>
    <w:rsid w:val="00575AEF"/>
    <w:rsid w:val="00581CDD"/>
    <w:rsid w:val="0058316C"/>
    <w:rsid w:val="00583574"/>
    <w:rsid w:val="005839EF"/>
    <w:rsid w:val="00583D7C"/>
    <w:rsid w:val="00585B2F"/>
    <w:rsid w:val="005939F9"/>
    <w:rsid w:val="00596295"/>
    <w:rsid w:val="005A088F"/>
    <w:rsid w:val="005A5B28"/>
    <w:rsid w:val="005A772D"/>
    <w:rsid w:val="005B32FA"/>
    <w:rsid w:val="005C2D08"/>
    <w:rsid w:val="005C311C"/>
    <w:rsid w:val="005C452C"/>
    <w:rsid w:val="005C605A"/>
    <w:rsid w:val="005C70C0"/>
    <w:rsid w:val="005D48D2"/>
    <w:rsid w:val="005D4C73"/>
    <w:rsid w:val="005D5256"/>
    <w:rsid w:val="005D77B8"/>
    <w:rsid w:val="005E00C8"/>
    <w:rsid w:val="005E1034"/>
    <w:rsid w:val="005E13C4"/>
    <w:rsid w:val="005E388B"/>
    <w:rsid w:val="005E3DD2"/>
    <w:rsid w:val="005E42D6"/>
    <w:rsid w:val="005E5CB4"/>
    <w:rsid w:val="005E78C5"/>
    <w:rsid w:val="005F130D"/>
    <w:rsid w:val="005F3640"/>
    <w:rsid w:val="005F38D5"/>
    <w:rsid w:val="005F3C70"/>
    <w:rsid w:val="005F3E37"/>
    <w:rsid w:val="005F422A"/>
    <w:rsid w:val="0060450F"/>
    <w:rsid w:val="00606FB4"/>
    <w:rsid w:val="00607D97"/>
    <w:rsid w:val="006107A2"/>
    <w:rsid w:val="00611DCE"/>
    <w:rsid w:val="00613CB4"/>
    <w:rsid w:val="00615DEC"/>
    <w:rsid w:val="00616395"/>
    <w:rsid w:val="00617614"/>
    <w:rsid w:val="006205DA"/>
    <w:rsid w:val="00622FAA"/>
    <w:rsid w:val="00624D1A"/>
    <w:rsid w:val="006262DD"/>
    <w:rsid w:val="0063558B"/>
    <w:rsid w:val="00635A5C"/>
    <w:rsid w:val="006378E1"/>
    <w:rsid w:val="00640E04"/>
    <w:rsid w:val="00642DD9"/>
    <w:rsid w:val="00643480"/>
    <w:rsid w:val="006434AB"/>
    <w:rsid w:val="00645969"/>
    <w:rsid w:val="00653CAD"/>
    <w:rsid w:val="006574F9"/>
    <w:rsid w:val="00657E74"/>
    <w:rsid w:val="006616E5"/>
    <w:rsid w:val="00667AEB"/>
    <w:rsid w:val="0067109E"/>
    <w:rsid w:val="00671D68"/>
    <w:rsid w:val="00672328"/>
    <w:rsid w:val="00673C08"/>
    <w:rsid w:val="00681B28"/>
    <w:rsid w:val="00687F22"/>
    <w:rsid w:val="006915B3"/>
    <w:rsid w:val="006932EE"/>
    <w:rsid w:val="00694035"/>
    <w:rsid w:val="00695912"/>
    <w:rsid w:val="006A0FC1"/>
    <w:rsid w:val="006A20C7"/>
    <w:rsid w:val="006A240B"/>
    <w:rsid w:val="006A468E"/>
    <w:rsid w:val="006A4B7F"/>
    <w:rsid w:val="006A5608"/>
    <w:rsid w:val="006A5B99"/>
    <w:rsid w:val="006A644C"/>
    <w:rsid w:val="006A6C99"/>
    <w:rsid w:val="006B08E2"/>
    <w:rsid w:val="006B20BC"/>
    <w:rsid w:val="006B72D1"/>
    <w:rsid w:val="006C015C"/>
    <w:rsid w:val="006C14DE"/>
    <w:rsid w:val="006C1FD3"/>
    <w:rsid w:val="006C25ED"/>
    <w:rsid w:val="006C273D"/>
    <w:rsid w:val="006C7448"/>
    <w:rsid w:val="006C790D"/>
    <w:rsid w:val="006D1163"/>
    <w:rsid w:val="006D1C66"/>
    <w:rsid w:val="006D2E5A"/>
    <w:rsid w:val="006D3B19"/>
    <w:rsid w:val="006D787A"/>
    <w:rsid w:val="006E26BC"/>
    <w:rsid w:val="006E3D46"/>
    <w:rsid w:val="006E55CC"/>
    <w:rsid w:val="006F0439"/>
    <w:rsid w:val="006F0892"/>
    <w:rsid w:val="006F180D"/>
    <w:rsid w:val="006F1D03"/>
    <w:rsid w:val="006F32A8"/>
    <w:rsid w:val="006F34BC"/>
    <w:rsid w:val="006F4DD1"/>
    <w:rsid w:val="006F63D6"/>
    <w:rsid w:val="006F643D"/>
    <w:rsid w:val="006F6556"/>
    <w:rsid w:val="006F6E95"/>
    <w:rsid w:val="006F75D3"/>
    <w:rsid w:val="006F7DB9"/>
    <w:rsid w:val="00700160"/>
    <w:rsid w:val="00704FB3"/>
    <w:rsid w:val="0070578D"/>
    <w:rsid w:val="0070693D"/>
    <w:rsid w:val="0071391E"/>
    <w:rsid w:val="00717601"/>
    <w:rsid w:val="00720ACF"/>
    <w:rsid w:val="0072115E"/>
    <w:rsid w:val="00724470"/>
    <w:rsid w:val="00726700"/>
    <w:rsid w:val="00730F04"/>
    <w:rsid w:val="007320FD"/>
    <w:rsid w:val="00732D7D"/>
    <w:rsid w:val="0073438C"/>
    <w:rsid w:val="00737B0A"/>
    <w:rsid w:val="0074060C"/>
    <w:rsid w:val="00740A54"/>
    <w:rsid w:val="007463A5"/>
    <w:rsid w:val="007506EC"/>
    <w:rsid w:val="007509B5"/>
    <w:rsid w:val="00752619"/>
    <w:rsid w:val="0075266E"/>
    <w:rsid w:val="0075296B"/>
    <w:rsid w:val="00753EB7"/>
    <w:rsid w:val="0075524B"/>
    <w:rsid w:val="0075580B"/>
    <w:rsid w:val="00755BB2"/>
    <w:rsid w:val="00757777"/>
    <w:rsid w:val="007579B3"/>
    <w:rsid w:val="00757AF2"/>
    <w:rsid w:val="0076052B"/>
    <w:rsid w:val="00760CCD"/>
    <w:rsid w:val="0076249A"/>
    <w:rsid w:val="0076291B"/>
    <w:rsid w:val="00763B7E"/>
    <w:rsid w:val="007642A3"/>
    <w:rsid w:val="00767E2E"/>
    <w:rsid w:val="00773FF3"/>
    <w:rsid w:val="00774F05"/>
    <w:rsid w:val="00775505"/>
    <w:rsid w:val="00776B0D"/>
    <w:rsid w:val="00781B21"/>
    <w:rsid w:val="00781C40"/>
    <w:rsid w:val="00782237"/>
    <w:rsid w:val="00782D1E"/>
    <w:rsid w:val="007855E5"/>
    <w:rsid w:val="007865BF"/>
    <w:rsid w:val="007869A3"/>
    <w:rsid w:val="00786DB2"/>
    <w:rsid w:val="00793B15"/>
    <w:rsid w:val="007941A6"/>
    <w:rsid w:val="00795775"/>
    <w:rsid w:val="00797D95"/>
    <w:rsid w:val="007A02E0"/>
    <w:rsid w:val="007A04E0"/>
    <w:rsid w:val="007A1DB8"/>
    <w:rsid w:val="007A40C5"/>
    <w:rsid w:val="007A45F9"/>
    <w:rsid w:val="007A6812"/>
    <w:rsid w:val="007B1B05"/>
    <w:rsid w:val="007B3CAF"/>
    <w:rsid w:val="007B5623"/>
    <w:rsid w:val="007C0FDC"/>
    <w:rsid w:val="007C2097"/>
    <w:rsid w:val="007C4E17"/>
    <w:rsid w:val="007C7075"/>
    <w:rsid w:val="007C7AF4"/>
    <w:rsid w:val="007C7B8E"/>
    <w:rsid w:val="007D6680"/>
    <w:rsid w:val="007E0405"/>
    <w:rsid w:val="007E1273"/>
    <w:rsid w:val="007E43A5"/>
    <w:rsid w:val="007F23F3"/>
    <w:rsid w:val="007F496D"/>
    <w:rsid w:val="007F7800"/>
    <w:rsid w:val="0080123E"/>
    <w:rsid w:val="008142FF"/>
    <w:rsid w:val="008145B4"/>
    <w:rsid w:val="00815F30"/>
    <w:rsid w:val="00821AED"/>
    <w:rsid w:val="00823983"/>
    <w:rsid w:val="00825418"/>
    <w:rsid w:val="00825A9D"/>
    <w:rsid w:val="008268D3"/>
    <w:rsid w:val="00831DD1"/>
    <w:rsid w:val="00831EFE"/>
    <w:rsid w:val="00834A56"/>
    <w:rsid w:val="00835409"/>
    <w:rsid w:val="0083654E"/>
    <w:rsid w:val="008375F0"/>
    <w:rsid w:val="008419A9"/>
    <w:rsid w:val="00843200"/>
    <w:rsid w:val="00845C77"/>
    <w:rsid w:val="0084691D"/>
    <w:rsid w:val="00847B12"/>
    <w:rsid w:val="00847C38"/>
    <w:rsid w:val="008508D4"/>
    <w:rsid w:val="00850904"/>
    <w:rsid w:val="0086142A"/>
    <w:rsid w:val="00862BA4"/>
    <w:rsid w:val="008630D1"/>
    <w:rsid w:val="00864480"/>
    <w:rsid w:val="008644B0"/>
    <w:rsid w:val="00866BD7"/>
    <w:rsid w:val="00866DFC"/>
    <w:rsid w:val="00866EEA"/>
    <w:rsid w:val="00871B4A"/>
    <w:rsid w:val="008720AE"/>
    <w:rsid w:val="008738D5"/>
    <w:rsid w:val="0087391A"/>
    <w:rsid w:val="008803FA"/>
    <w:rsid w:val="0088058B"/>
    <w:rsid w:val="008809AE"/>
    <w:rsid w:val="00881012"/>
    <w:rsid w:val="008816DE"/>
    <w:rsid w:val="00882619"/>
    <w:rsid w:val="00883101"/>
    <w:rsid w:val="008837BB"/>
    <w:rsid w:val="008840D7"/>
    <w:rsid w:val="00884D19"/>
    <w:rsid w:val="00891EE5"/>
    <w:rsid w:val="00893526"/>
    <w:rsid w:val="008A0499"/>
    <w:rsid w:val="008A149F"/>
    <w:rsid w:val="008A5BA2"/>
    <w:rsid w:val="008A6EDF"/>
    <w:rsid w:val="008B2E40"/>
    <w:rsid w:val="008B6AC2"/>
    <w:rsid w:val="008B7F57"/>
    <w:rsid w:val="008C1D75"/>
    <w:rsid w:val="008C245B"/>
    <w:rsid w:val="008C2ACD"/>
    <w:rsid w:val="008C38DE"/>
    <w:rsid w:val="008C4608"/>
    <w:rsid w:val="008C46E2"/>
    <w:rsid w:val="008C5A1E"/>
    <w:rsid w:val="008C6A97"/>
    <w:rsid w:val="008D023E"/>
    <w:rsid w:val="008D410F"/>
    <w:rsid w:val="008D65D5"/>
    <w:rsid w:val="008D74E1"/>
    <w:rsid w:val="008D767D"/>
    <w:rsid w:val="008E1958"/>
    <w:rsid w:val="008E49D4"/>
    <w:rsid w:val="008E6B9A"/>
    <w:rsid w:val="008F12A8"/>
    <w:rsid w:val="008F1313"/>
    <w:rsid w:val="008F48F1"/>
    <w:rsid w:val="008F4E00"/>
    <w:rsid w:val="008F7AF3"/>
    <w:rsid w:val="008F7F97"/>
    <w:rsid w:val="00901504"/>
    <w:rsid w:val="009052DA"/>
    <w:rsid w:val="009053AF"/>
    <w:rsid w:val="009103C8"/>
    <w:rsid w:val="009105B9"/>
    <w:rsid w:val="00911211"/>
    <w:rsid w:val="00911BCF"/>
    <w:rsid w:val="00913883"/>
    <w:rsid w:val="00915A33"/>
    <w:rsid w:val="00916829"/>
    <w:rsid w:val="00917322"/>
    <w:rsid w:val="00925F8F"/>
    <w:rsid w:val="00926324"/>
    <w:rsid w:val="00930796"/>
    <w:rsid w:val="00930814"/>
    <w:rsid w:val="0093093C"/>
    <w:rsid w:val="00931C81"/>
    <w:rsid w:val="009328DB"/>
    <w:rsid w:val="009347A9"/>
    <w:rsid w:val="009347FB"/>
    <w:rsid w:val="00937331"/>
    <w:rsid w:val="009400A8"/>
    <w:rsid w:val="00940D55"/>
    <w:rsid w:val="00942B77"/>
    <w:rsid w:val="00944331"/>
    <w:rsid w:val="009444C7"/>
    <w:rsid w:val="00944782"/>
    <w:rsid w:val="009462E8"/>
    <w:rsid w:val="009554F4"/>
    <w:rsid w:val="00957C31"/>
    <w:rsid w:val="0096257C"/>
    <w:rsid w:val="009643ED"/>
    <w:rsid w:val="00965370"/>
    <w:rsid w:val="00966485"/>
    <w:rsid w:val="009676B1"/>
    <w:rsid w:val="0097307F"/>
    <w:rsid w:val="009772F1"/>
    <w:rsid w:val="0098098A"/>
    <w:rsid w:val="00982526"/>
    <w:rsid w:val="00982EDA"/>
    <w:rsid w:val="00986095"/>
    <w:rsid w:val="00986260"/>
    <w:rsid w:val="00993874"/>
    <w:rsid w:val="0099387A"/>
    <w:rsid w:val="009938DD"/>
    <w:rsid w:val="00996235"/>
    <w:rsid w:val="009A0512"/>
    <w:rsid w:val="009A2FA2"/>
    <w:rsid w:val="009A3F54"/>
    <w:rsid w:val="009B06E5"/>
    <w:rsid w:val="009B1071"/>
    <w:rsid w:val="009B3101"/>
    <w:rsid w:val="009B32A4"/>
    <w:rsid w:val="009B4F4F"/>
    <w:rsid w:val="009B589A"/>
    <w:rsid w:val="009B7FEE"/>
    <w:rsid w:val="009C543E"/>
    <w:rsid w:val="009C7A1F"/>
    <w:rsid w:val="009D1D04"/>
    <w:rsid w:val="009D3893"/>
    <w:rsid w:val="009D3BCC"/>
    <w:rsid w:val="009D414B"/>
    <w:rsid w:val="009D5859"/>
    <w:rsid w:val="009D755F"/>
    <w:rsid w:val="009D7772"/>
    <w:rsid w:val="009E0618"/>
    <w:rsid w:val="009E1934"/>
    <w:rsid w:val="009E30D6"/>
    <w:rsid w:val="009E4BB1"/>
    <w:rsid w:val="009E4F44"/>
    <w:rsid w:val="009E547B"/>
    <w:rsid w:val="009E64A3"/>
    <w:rsid w:val="009F30DB"/>
    <w:rsid w:val="009F3F3F"/>
    <w:rsid w:val="009F49B4"/>
    <w:rsid w:val="009F57F2"/>
    <w:rsid w:val="009F5F6A"/>
    <w:rsid w:val="009F6DDA"/>
    <w:rsid w:val="009F7EC7"/>
    <w:rsid w:val="00A038F4"/>
    <w:rsid w:val="00A0607D"/>
    <w:rsid w:val="00A06BC6"/>
    <w:rsid w:val="00A10662"/>
    <w:rsid w:val="00A10DD1"/>
    <w:rsid w:val="00A1117E"/>
    <w:rsid w:val="00A129A8"/>
    <w:rsid w:val="00A13E4B"/>
    <w:rsid w:val="00A20043"/>
    <w:rsid w:val="00A214B6"/>
    <w:rsid w:val="00A237E2"/>
    <w:rsid w:val="00A3040D"/>
    <w:rsid w:val="00A31002"/>
    <w:rsid w:val="00A3325F"/>
    <w:rsid w:val="00A35862"/>
    <w:rsid w:val="00A37D2C"/>
    <w:rsid w:val="00A426C7"/>
    <w:rsid w:val="00A45228"/>
    <w:rsid w:val="00A4765E"/>
    <w:rsid w:val="00A47AB3"/>
    <w:rsid w:val="00A47CB9"/>
    <w:rsid w:val="00A52C20"/>
    <w:rsid w:val="00A535C3"/>
    <w:rsid w:val="00A5403D"/>
    <w:rsid w:val="00A556FD"/>
    <w:rsid w:val="00A56824"/>
    <w:rsid w:val="00A5755B"/>
    <w:rsid w:val="00A611A9"/>
    <w:rsid w:val="00A64C41"/>
    <w:rsid w:val="00A65088"/>
    <w:rsid w:val="00A66A02"/>
    <w:rsid w:val="00A76F09"/>
    <w:rsid w:val="00A800C5"/>
    <w:rsid w:val="00A8392E"/>
    <w:rsid w:val="00A90648"/>
    <w:rsid w:val="00A91E68"/>
    <w:rsid w:val="00A94B4E"/>
    <w:rsid w:val="00A9528F"/>
    <w:rsid w:val="00A9732B"/>
    <w:rsid w:val="00AA3D95"/>
    <w:rsid w:val="00AA4B97"/>
    <w:rsid w:val="00AA4E3B"/>
    <w:rsid w:val="00AB0F64"/>
    <w:rsid w:val="00AB5153"/>
    <w:rsid w:val="00AC02E8"/>
    <w:rsid w:val="00AC06D0"/>
    <w:rsid w:val="00AC27A1"/>
    <w:rsid w:val="00AC5145"/>
    <w:rsid w:val="00AC59AC"/>
    <w:rsid w:val="00AC7BD9"/>
    <w:rsid w:val="00AD160D"/>
    <w:rsid w:val="00AD48B5"/>
    <w:rsid w:val="00AE294C"/>
    <w:rsid w:val="00AE2AD8"/>
    <w:rsid w:val="00AE4027"/>
    <w:rsid w:val="00AE6331"/>
    <w:rsid w:val="00AF0EBF"/>
    <w:rsid w:val="00AF1A6F"/>
    <w:rsid w:val="00AF47E7"/>
    <w:rsid w:val="00AF52E9"/>
    <w:rsid w:val="00AF71D6"/>
    <w:rsid w:val="00B00725"/>
    <w:rsid w:val="00B00BB1"/>
    <w:rsid w:val="00B01131"/>
    <w:rsid w:val="00B03C7B"/>
    <w:rsid w:val="00B040C5"/>
    <w:rsid w:val="00B052BD"/>
    <w:rsid w:val="00B0703C"/>
    <w:rsid w:val="00B10C58"/>
    <w:rsid w:val="00B11702"/>
    <w:rsid w:val="00B11FA8"/>
    <w:rsid w:val="00B174FB"/>
    <w:rsid w:val="00B231E0"/>
    <w:rsid w:val="00B24281"/>
    <w:rsid w:val="00B25C9D"/>
    <w:rsid w:val="00B40269"/>
    <w:rsid w:val="00B44EFF"/>
    <w:rsid w:val="00B46146"/>
    <w:rsid w:val="00B47205"/>
    <w:rsid w:val="00B50F49"/>
    <w:rsid w:val="00B5186C"/>
    <w:rsid w:val="00B55E2E"/>
    <w:rsid w:val="00B56FBC"/>
    <w:rsid w:val="00B574D7"/>
    <w:rsid w:val="00B57C64"/>
    <w:rsid w:val="00B60006"/>
    <w:rsid w:val="00B60019"/>
    <w:rsid w:val="00B60527"/>
    <w:rsid w:val="00B61177"/>
    <w:rsid w:val="00B66159"/>
    <w:rsid w:val="00B662C7"/>
    <w:rsid w:val="00B663C0"/>
    <w:rsid w:val="00B7077C"/>
    <w:rsid w:val="00B714D9"/>
    <w:rsid w:val="00B717A6"/>
    <w:rsid w:val="00B7270B"/>
    <w:rsid w:val="00B73A2E"/>
    <w:rsid w:val="00B74AC3"/>
    <w:rsid w:val="00B75EF3"/>
    <w:rsid w:val="00B82E57"/>
    <w:rsid w:val="00B8507F"/>
    <w:rsid w:val="00B866A7"/>
    <w:rsid w:val="00B907D4"/>
    <w:rsid w:val="00B90D0D"/>
    <w:rsid w:val="00B92B9A"/>
    <w:rsid w:val="00B92DD2"/>
    <w:rsid w:val="00B92E89"/>
    <w:rsid w:val="00B949CE"/>
    <w:rsid w:val="00B94DED"/>
    <w:rsid w:val="00B951E1"/>
    <w:rsid w:val="00B9524E"/>
    <w:rsid w:val="00B95E96"/>
    <w:rsid w:val="00BA00C4"/>
    <w:rsid w:val="00BA0B18"/>
    <w:rsid w:val="00BA1773"/>
    <w:rsid w:val="00BA257F"/>
    <w:rsid w:val="00BA2F89"/>
    <w:rsid w:val="00BA4D9C"/>
    <w:rsid w:val="00BA5219"/>
    <w:rsid w:val="00BA7417"/>
    <w:rsid w:val="00BB04E4"/>
    <w:rsid w:val="00BB2969"/>
    <w:rsid w:val="00BB45A7"/>
    <w:rsid w:val="00BC1C43"/>
    <w:rsid w:val="00BC2607"/>
    <w:rsid w:val="00BC55AA"/>
    <w:rsid w:val="00BC7633"/>
    <w:rsid w:val="00BC797E"/>
    <w:rsid w:val="00BD1188"/>
    <w:rsid w:val="00BD623B"/>
    <w:rsid w:val="00BD7D34"/>
    <w:rsid w:val="00BE0B76"/>
    <w:rsid w:val="00BE0BCD"/>
    <w:rsid w:val="00BE0E86"/>
    <w:rsid w:val="00BE55F3"/>
    <w:rsid w:val="00BF12CC"/>
    <w:rsid w:val="00BF1B25"/>
    <w:rsid w:val="00C01D2A"/>
    <w:rsid w:val="00C02DD5"/>
    <w:rsid w:val="00C03704"/>
    <w:rsid w:val="00C03D84"/>
    <w:rsid w:val="00C0416E"/>
    <w:rsid w:val="00C04826"/>
    <w:rsid w:val="00C0484A"/>
    <w:rsid w:val="00C10EC8"/>
    <w:rsid w:val="00C15454"/>
    <w:rsid w:val="00C1727A"/>
    <w:rsid w:val="00C215C1"/>
    <w:rsid w:val="00C25AC5"/>
    <w:rsid w:val="00C31884"/>
    <w:rsid w:val="00C342F5"/>
    <w:rsid w:val="00C35C3C"/>
    <w:rsid w:val="00C3607F"/>
    <w:rsid w:val="00C419D5"/>
    <w:rsid w:val="00C46917"/>
    <w:rsid w:val="00C5054E"/>
    <w:rsid w:val="00C52B1D"/>
    <w:rsid w:val="00C56AE5"/>
    <w:rsid w:val="00C56E80"/>
    <w:rsid w:val="00C64466"/>
    <w:rsid w:val="00C64696"/>
    <w:rsid w:val="00C64AA3"/>
    <w:rsid w:val="00C675D0"/>
    <w:rsid w:val="00C743EA"/>
    <w:rsid w:val="00C827A9"/>
    <w:rsid w:val="00C83518"/>
    <w:rsid w:val="00C92B8E"/>
    <w:rsid w:val="00C945EE"/>
    <w:rsid w:val="00CA116D"/>
    <w:rsid w:val="00CA2A3B"/>
    <w:rsid w:val="00CA5491"/>
    <w:rsid w:val="00CB06AD"/>
    <w:rsid w:val="00CB07E6"/>
    <w:rsid w:val="00CB327F"/>
    <w:rsid w:val="00CB466A"/>
    <w:rsid w:val="00CC069C"/>
    <w:rsid w:val="00CC1B69"/>
    <w:rsid w:val="00CC38CF"/>
    <w:rsid w:val="00CC41CF"/>
    <w:rsid w:val="00CC55A5"/>
    <w:rsid w:val="00CE00BF"/>
    <w:rsid w:val="00CE09C5"/>
    <w:rsid w:val="00CE123A"/>
    <w:rsid w:val="00CE19B0"/>
    <w:rsid w:val="00CE217B"/>
    <w:rsid w:val="00CE3704"/>
    <w:rsid w:val="00CE59BD"/>
    <w:rsid w:val="00CE6DEE"/>
    <w:rsid w:val="00CF11EA"/>
    <w:rsid w:val="00CF1FC8"/>
    <w:rsid w:val="00CF22DA"/>
    <w:rsid w:val="00CF35AA"/>
    <w:rsid w:val="00CF741E"/>
    <w:rsid w:val="00D01B14"/>
    <w:rsid w:val="00D01B7A"/>
    <w:rsid w:val="00D025EB"/>
    <w:rsid w:val="00D03801"/>
    <w:rsid w:val="00D13641"/>
    <w:rsid w:val="00D16874"/>
    <w:rsid w:val="00D1757D"/>
    <w:rsid w:val="00D22B60"/>
    <w:rsid w:val="00D263A4"/>
    <w:rsid w:val="00D269DC"/>
    <w:rsid w:val="00D27AA1"/>
    <w:rsid w:val="00D301B9"/>
    <w:rsid w:val="00D33A97"/>
    <w:rsid w:val="00D369D7"/>
    <w:rsid w:val="00D424C4"/>
    <w:rsid w:val="00D45640"/>
    <w:rsid w:val="00D45F8F"/>
    <w:rsid w:val="00D523BD"/>
    <w:rsid w:val="00D5709E"/>
    <w:rsid w:val="00D61C6B"/>
    <w:rsid w:val="00D61DCC"/>
    <w:rsid w:val="00D62C83"/>
    <w:rsid w:val="00D63211"/>
    <w:rsid w:val="00D63513"/>
    <w:rsid w:val="00D67B00"/>
    <w:rsid w:val="00D71437"/>
    <w:rsid w:val="00D7232B"/>
    <w:rsid w:val="00D86284"/>
    <w:rsid w:val="00D9041F"/>
    <w:rsid w:val="00D91821"/>
    <w:rsid w:val="00D93DDB"/>
    <w:rsid w:val="00D94676"/>
    <w:rsid w:val="00D96A01"/>
    <w:rsid w:val="00D96CC1"/>
    <w:rsid w:val="00DA1714"/>
    <w:rsid w:val="00DA2B26"/>
    <w:rsid w:val="00DA4C1A"/>
    <w:rsid w:val="00DA51F0"/>
    <w:rsid w:val="00DA6910"/>
    <w:rsid w:val="00DA6AB9"/>
    <w:rsid w:val="00DA6D50"/>
    <w:rsid w:val="00DB6301"/>
    <w:rsid w:val="00DB7B24"/>
    <w:rsid w:val="00DC208D"/>
    <w:rsid w:val="00DC4B60"/>
    <w:rsid w:val="00DC57B1"/>
    <w:rsid w:val="00DC6C40"/>
    <w:rsid w:val="00DD4CA2"/>
    <w:rsid w:val="00DD639D"/>
    <w:rsid w:val="00DD66AA"/>
    <w:rsid w:val="00DD6A7B"/>
    <w:rsid w:val="00DD701E"/>
    <w:rsid w:val="00DD75FE"/>
    <w:rsid w:val="00DE0A7F"/>
    <w:rsid w:val="00DE0A8F"/>
    <w:rsid w:val="00DE72D9"/>
    <w:rsid w:val="00DF049E"/>
    <w:rsid w:val="00DF6603"/>
    <w:rsid w:val="00DF6951"/>
    <w:rsid w:val="00DF7735"/>
    <w:rsid w:val="00E01F93"/>
    <w:rsid w:val="00E021D1"/>
    <w:rsid w:val="00E04F2C"/>
    <w:rsid w:val="00E05DF8"/>
    <w:rsid w:val="00E07540"/>
    <w:rsid w:val="00E12C31"/>
    <w:rsid w:val="00E15D3A"/>
    <w:rsid w:val="00E1638F"/>
    <w:rsid w:val="00E21BCA"/>
    <w:rsid w:val="00E22C34"/>
    <w:rsid w:val="00E34702"/>
    <w:rsid w:val="00E35774"/>
    <w:rsid w:val="00E416D7"/>
    <w:rsid w:val="00E43576"/>
    <w:rsid w:val="00E4653E"/>
    <w:rsid w:val="00E465B4"/>
    <w:rsid w:val="00E46E80"/>
    <w:rsid w:val="00E51A35"/>
    <w:rsid w:val="00E56899"/>
    <w:rsid w:val="00E56C40"/>
    <w:rsid w:val="00E57968"/>
    <w:rsid w:val="00E60AEC"/>
    <w:rsid w:val="00E618E8"/>
    <w:rsid w:val="00E67A3F"/>
    <w:rsid w:val="00E67FF7"/>
    <w:rsid w:val="00E7046D"/>
    <w:rsid w:val="00E7108E"/>
    <w:rsid w:val="00E716CB"/>
    <w:rsid w:val="00E71860"/>
    <w:rsid w:val="00E74FBD"/>
    <w:rsid w:val="00E750EF"/>
    <w:rsid w:val="00E83C83"/>
    <w:rsid w:val="00E84FFA"/>
    <w:rsid w:val="00E85CCE"/>
    <w:rsid w:val="00E85D24"/>
    <w:rsid w:val="00E9094E"/>
    <w:rsid w:val="00E91F61"/>
    <w:rsid w:val="00EA05B4"/>
    <w:rsid w:val="00EA2F02"/>
    <w:rsid w:val="00EA3859"/>
    <w:rsid w:val="00EA551A"/>
    <w:rsid w:val="00EA55D8"/>
    <w:rsid w:val="00EB19A4"/>
    <w:rsid w:val="00EB48CE"/>
    <w:rsid w:val="00EC1861"/>
    <w:rsid w:val="00EC2931"/>
    <w:rsid w:val="00EC45A7"/>
    <w:rsid w:val="00EC6224"/>
    <w:rsid w:val="00EC74BC"/>
    <w:rsid w:val="00ED1963"/>
    <w:rsid w:val="00ED1DEF"/>
    <w:rsid w:val="00ED38AA"/>
    <w:rsid w:val="00ED4AC0"/>
    <w:rsid w:val="00ED508B"/>
    <w:rsid w:val="00ED56C2"/>
    <w:rsid w:val="00ED5B40"/>
    <w:rsid w:val="00ED6FC0"/>
    <w:rsid w:val="00EE05D9"/>
    <w:rsid w:val="00EE2733"/>
    <w:rsid w:val="00EE50EF"/>
    <w:rsid w:val="00EF0222"/>
    <w:rsid w:val="00EF05B5"/>
    <w:rsid w:val="00EF107F"/>
    <w:rsid w:val="00EF42E4"/>
    <w:rsid w:val="00EF47AA"/>
    <w:rsid w:val="00EF51D7"/>
    <w:rsid w:val="00F002A3"/>
    <w:rsid w:val="00F01D87"/>
    <w:rsid w:val="00F02076"/>
    <w:rsid w:val="00F04EFE"/>
    <w:rsid w:val="00F05368"/>
    <w:rsid w:val="00F05398"/>
    <w:rsid w:val="00F1008B"/>
    <w:rsid w:val="00F119F6"/>
    <w:rsid w:val="00F12A83"/>
    <w:rsid w:val="00F14467"/>
    <w:rsid w:val="00F14A9C"/>
    <w:rsid w:val="00F23FAB"/>
    <w:rsid w:val="00F242D6"/>
    <w:rsid w:val="00F24582"/>
    <w:rsid w:val="00F2589A"/>
    <w:rsid w:val="00F4054D"/>
    <w:rsid w:val="00F419C8"/>
    <w:rsid w:val="00F42743"/>
    <w:rsid w:val="00F442ED"/>
    <w:rsid w:val="00F452E4"/>
    <w:rsid w:val="00F46A94"/>
    <w:rsid w:val="00F470E6"/>
    <w:rsid w:val="00F51B85"/>
    <w:rsid w:val="00F52CFF"/>
    <w:rsid w:val="00F53382"/>
    <w:rsid w:val="00F53A22"/>
    <w:rsid w:val="00F55B2B"/>
    <w:rsid w:val="00F56E08"/>
    <w:rsid w:val="00F57723"/>
    <w:rsid w:val="00F61D3D"/>
    <w:rsid w:val="00F62241"/>
    <w:rsid w:val="00F645E8"/>
    <w:rsid w:val="00F664B5"/>
    <w:rsid w:val="00F66F62"/>
    <w:rsid w:val="00F74433"/>
    <w:rsid w:val="00F763D5"/>
    <w:rsid w:val="00F76650"/>
    <w:rsid w:val="00F77A5E"/>
    <w:rsid w:val="00F77D98"/>
    <w:rsid w:val="00F81B9A"/>
    <w:rsid w:val="00F82A65"/>
    <w:rsid w:val="00F85692"/>
    <w:rsid w:val="00F857D0"/>
    <w:rsid w:val="00F90E4F"/>
    <w:rsid w:val="00F92EB5"/>
    <w:rsid w:val="00FA0F2C"/>
    <w:rsid w:val="00FA1EF1"/>
    <w:rsid w:val="00FA2412"/>
    <w:rsid w:val="00FA288D"/>
    <w:rsid w:val="00FA37D9"/>
    <w:rsid w:val="00FA4560"/>
    <w:rsid w:val="00FA7350"/>
    <w:rsid w:val="00FA77FC"/>
    <w:rsid w:val="00FB1C38"/>
    <w:rsid w:val="00FB26D9"/>
    <w:rsid w:val="00FC21D3"/>
    <w:rsid w:val="00FC2B23"/>
    <w:rsid w:val="00FC2B58"/>
    <w:rsid w:val="00FC75D5"/>
    <w:rsid w:val="00FD2319"/>
    <w:rsid w:val="00FD700C"/>
    <w:rsid w:val="00FD71D2"/>
    <w:rsid w:val="00FD7306"/>
    <w:rsid w:val="00FE05C0"/>
    <w:rsid w:val="00FE2614"/>
    <w:rsid w:val="00FE2674"/>
    <w:rsid w:val="00FE2D7A"/>
    <w:rsid w:val="00FE3487"/>
    <w:rsid w:val="00FE5D58"/>
    <w:rsid w:val="00FE6181"/>
    <w:rsid w:val="00FF0B17"/>
    <w:rsid w:val="00FF221A"/>
    <w:rsid w:val="00FF7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16BF4"/>
  <w15:chartTrackingRefBased/>
  <w15:docId w15:val="{33D988FA-D05E-404E-9D96-02760FF6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9A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B19A4"/>
    <w:rPr>
      <w:b/>
      <w:bCs/>
    </w:rPr>
  </w:style>
  <w:style w:type="character" w:customStyle="1" w:styleId="HTMLMarkup">
    <w:name w:val="HTML Markup"/>
    <w:rsid w:val="00EB19A4"/>
    <w:rPr>
      <w:vanish/>
      <w:color w:val="FF0000"/>
    </w:rPr>
  </w:style>
  <w:style w:type="character" w:customStyle="1" w:styleId="tibluestdbold1">
    <w:name w:val="tibluestdbold1"/>
    <w:rsid w:val="00EB19A4"/>
    <w:rPr>
      <w:b/>
      <w:bCs/>
      <w:color w:val="0000FF"/>
    </w:rPr>
  </w:style>
  <w:style w:type="character" w:customStyle="1" w:styleId="style11">
    <w:name w:val="style11"/>
    <w:rsid w:val="00EB19A4"/>
    <w:rPr>
      <w:b/>
      <w:bCs/>
      <w:color w:val="FF0000"/>
      <w:sz w:val="48"/>
      <w:szCs w:val="48"/>
    </w:rPr>
  </w:style>
  <w:style w:type="paragraph" w:styleId="a4">
    <w:name w:val="footer"/>
    <w:basedOn w:val="a"/>
    <w:rsid w:val="00BA2F89"/>
    <w:pPr>
      <w:tabs>
        <w:tab w:val="center" w:pos="4153"/>
        <w:tab w:val="right" w:pos="8306"/>
      </w:tabs>
      <w:snapToGrid w:val="0"/>
    </w:pPr>
    <w:rPr>
      <w:sz w:val="20"/>
      <w:szCs w:val="20"/>
    </w:rPr>
  </w:style>
  <w:style w:type="character" w:styleId="a5">
    <w:name w:val="page number"/>
    <w:basedOn w:val="a0"/>
    <w:rsid w:val="00BA2F89"/>
  </w:style>
  <w:style w:type="character" w:styleId="a6">
    <w:name w:val="Hyperlink"/>
    <w:rsid w:val="00CA5491"/>
    <w:rPr>
      <w:color w:val="0000FF"/>
      <w:u w:val="single"/>
    </w:rPr>
  </w:style>
  <w:style w:type="paragraph" w:styleId="a7">
    <w:name w:val="Balloon Text"/>
    <w:basedOn w:val="a"/>
    <w:semiHidden/>
    <w:rsid w:val="001D5050"/>
    <w:rPr>
      <w:rFonts w:ascii="Arial" w:hAnsi="Arial"/>
      <w:sz w:val="18"/>
      <w:szCs w:val="18"/>
    </w:rPr>
  </w:style>
  <w:style w:type="table" w:styleId="a8">
    <w:name w:val="Table Grid"/>
    <w:basedOn w:val="a1"/>
    <w:rsid w:val="00B727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280342"/>
    <w:pPr>
      <w:widowControl/>
      <w:spacing w:before="100" w:beforeAutospacing="1" w:after="100" w:afterAutospacing="1"/>
    </w:pPr>
    <w:rPr>
      <w:rFonts w:ascii="新細明體" w:hAnsi="新細明體" w:cs="新細明體"/>
      <w:kern w:val="0"/>
    </w:rPr>
  </w:style>
  <w:style w:type="paragraph" w:customStyle="1" w:styleId="Default">
    <w:name w:val="Default"/>
    <w:rsid w:val="0034351D"/>
    <w:pPr>
      <w:widowControl w:val="0"/>
      <w:autoSpaceDE w:val="0"/>
      <w:autoSpaceDN w:val="0"/>
      <w:adjustRightInd w:val="0"/>
    </w:pPr>
    <w:rPr>
      <w:rFonts w:ascii="華康標楷體" w:eastAsia="華康標楷體" w:cs="華康標楷體"/>
      <w:color w:val="000000"/>
      <w:sz w:val="24"/>
      <w:szCs w:val="24"/>
    </w:rPr>
  </w:style>
  <w:style w:type="paragraph" w:styleId="a9">
    <w:name w:val="header"/>
    <w:basedOn w:val="a"/>
    <w:link w:val="aa"/>
    <w:rsid w:val="004771D9"/>
    <w:pPr>
      <w:tabs>
        <w:tab w:val="center" w:pos="4153"/>
        <w:tab w:val="right" w:pos="8306"/>
      </w:tabs>
      <w:snapToGrid w:val="0"/>
    </w:pPr>
    <w:rPr>
      <w:sz w:val="20"/>
      <w:szCs w:val="20"/>
    </w:rPr>
  </w:style>
  <w:style w:type="character" w:customStyle="1" w:styleId="aa">
    <w:name w:val="頁首 字元"/>
    <w:link w:val="a9"/>
    <w:rsid w:val="004771D9"/>
    <w:rPr>
      <w:kern w:val="2"/>
    </w:rPr>
  </w:style>
  <w:style w:type="paragraph" w:styleId="ab">
    <w:name w:val="List Paragraph"/>
    <w:basedOn w:val="a"/>
    <w:uiPriority w:val="34"/>
    <w:qFormat/>
    <w:rsid w:val="00CE59BD"/>
    <w:pPr>
      <w:ind w:leftChars="200" w:left="480"/>
    </w:pPr>
  </w:style>
  <w:style w:type="character" w:styleId="ac">
    <w:name w:val="annotation reference"/>
    <w:basedOn w:val="a0"/>
    <w:rsid w:val="000047EE"/>
    <w:rPr>
      <w:sz w:val="18"/>
      <w:szCs w:val="18"/>
    </w:rPr>
  </w:style>
  <w:style w:type="paragraph" w:styleId="ad">
    <w:name w:val="annotation text"/>
    <w:basedOn w:val="a"/>
    <w:link w:val="ae"/>
    <w:rsid w:val="000047EE"/>
  </w:style>
  <w:style w:type="character" w:customStyle="1" w:styleId="ae">
    <w:name w:val="註解文字 字元"/>
    <w:basedOn w:val="a0"/>
    <w:link w:val="ad"/>
    <w:rsid w:val="000047EE"/>
    <w:rPr>
      <w:kern w:val="2"/>
      <w:sz w:val="24"/>
      <w:szCs w:val="24"/>
    </w:rPr>
  </w:style>
  <w:style w:type="paragraph" w:styleId="af">
    <w:name w:val="annotation subject"/>
    <w:basedOn w:val="ad"/>
    <w:next w:val="ad"/>
    <w:link w:val="af0"/>
    <w:rsid w:val="000047EE"/>
    <w:rPr>
      <w:b/>
      <w:bCs/>
    </w:rPr>
  </w:style>
  <w:style w:type="character" w:customStyle="1" w:styleId="af0">
    <w:name w:val="註解主旨 字元"/>
    <w:basedOn w:val="ae"/>
    <w:link w:val="af"/>
    <w:rsid w:val="000047EE"/>
    <w:rPr>
      <w:b/>
      <w:bCs/>
      <w:kern w:val="2"/>
      <w:sz w:val="24"/>
      <w:szCs w:val="24"/>
    </w:rPr>
  </w:style>
  <w:style w:type="character" w:styleId="af1">
    <w:name w:val="Emphasis"/>
    <w:basedOn w:val="a0"/>
    <w:uiPriority w:val="20"/>
    <w:qFormat/>
    <w:rsid w:val="008C4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2907">
      <w:bodyDiv w:val="1"/>
      <w:marLeft w:val="0"/>
      <w:marRight w:val="0"/>
      <w:marTop w:val="0"/>
      <w:marBottom w:val="0"/>
      <w:divBdr>
        <w:top w:val="none" w:sz="0" w:space="0" w:color="auto"/>
        <w:left w:val="none" w:sz="0" w:space="0" w:color="auto"/>
        <w:bottom w:val="none" w:sz="0" w:space="0" w:color="auto"/>
        <w:right w:val="none" w:sz="0" w:space="0" w:color="auto"/>
      </w:divBdr>
      <w:divsChild>
        <w:div w:id="1215848942">
          <w:marLeft w:val="0"/>
          <w:marRight w:val="0"/>
          <w:marTop w:val="0"/>
          <w:marBottom w:val="0"/>
          <w:divBdr>
            <w:top w:val="none" w:sz="0" w:space="0" w:color="auto"/>
            <w:left w:val="none" w:sz="0" w:space="0" w:color="auto"/>
            <w:bottom w:val="none" w:sz="0" w:space="0" w:color="auto"/>
            <w:right w:val="none" w:sz="0" w:space="0" w:color="auto"/>
          </w:divBdr>
          <w:divsChild>
            <w:div w:id="429589289">
              <w:marLeft w:val="0"/>
              <w:marRight w:val="0"/>
              <w:marTop w:val="0"/>
              <w:marBottom w:val="0"/>
              <w:divBdr>
                <w:top w:val="none" w:sz="0" w:space="0" w:color="auto"/>
                <w:left w:val="none" w:sz="0" w:space="0" w:color="auto"/>
                <w:bottom w:val="none" w:sz="0" w:space="0" w:color="auto"/>
                <w:right w:val="none" w:sz="0" w:space="0" w:color="auto"/>
              </w:divBdr>
              <w:divsChild>
                <w:div w:id="9794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BB576-F272-4B57-A4C4-157B7D4F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6</Pages>
  <Words>857</Words>
  <Characters>4886</Characters>
  <Application>Microsoft Office Word</Application>
  <DocSecurity>0</DocSecurity>
  <Lines>40</Lines>
  <Paragraphs>11</Paragraphs>
  <ScaleCrop>false</ScaleCrop>
  <Company>Net School</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62</cp:revision>
  <cp:lastPrinted>2017-01-09T06:27:00Z</cp:lastPrinted>
  <dcterms:created xsi:type="dcterms:W3CDTF">2024-08-06T05:58:00Z</dcterms:created>
  <dcterms:modified xsi:type="dcterms:W3CDTF">2025-04-10T03:04:00Z</dcterms:modified>
</cp:coreProperties>
</file>