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96" w:rsidRPr="00463DF5" w:rsidRDefault="00A54496" w:rsidP="000F63C9">
      <w:pPr>
        <w:pStyle w:val="a3"/>
        <w:tabs>
          <w:tab w:val="left" w:pos="1601"/>
        </w:tabs>
        <w:ind w:right="6"/>
        <w:contextualSpacing/>
        <w:jc w:val="center"/>
        <w:rPr>
          <w:rFonts w:eastAsia="標楷體"/>
          <w:b/>
          <w:color w:val="000000"/>
          <w:sz w:val="36"/>
          <w:lang w:eastAsia="zh-TW"/>
        </w:rPr>
      </w:pPr>
      <w:r w:rsidRPr="00463DF5">
        <w:rPr>
          <w:rFonts w:eastAsia="標楷體" w:hint="eastAsia"/>
          <w:b/>
          <w:color w:val="000000"/>
          <w:sz w:val="36"/>
          <w:lang w:eastAsia="zh-TW"/>
        </w:rPr>
        <w:t>國立高雄師範大學特殊作業申請表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890"/>
        <w:gridCol w:w="709"/>
        <w:gridCol w:w="567"/>
        <w:gridCol w:w="708"/>
        <w:gridCol w:w="2744"/>
      </w:tblGrid>
      <w:tr w:rsidR="000F63C9" w:rsidRPr="00CB682B" w:rsidTr="000F63C9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承攬商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 w:hint="eastAsia"/>
                <w:color w:val="000000"/>
                <w:lang w:eastAsia="zh-TW"/>
              </w:rPr>
              <w:t>填表日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right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 w:hint="eastAsia"/>
                <w:color w:val="000000"/>
                <w:lang w:eastAsia="zh-TW"/>
              </w:rPr>
              <w:t>年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lang w:eastAsia="zh-TW"/>
              </w:rPr>
              <w:t xml:space="preserve">     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月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lang w:eastAsia="zh-TW"/>
              </w:rPr>
              <w:t xml:space="preserve">     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日</w:t>
            </w:r>
          </w:p>
        </w:tc>
      </w:tr>
      <w:tr w:rsidR="000F63C9" w:rsidRPr="00CB682B" w:rsidTr="007152C9">
        <w:trPr>
          <w:trHeight w:val="399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現場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  <w:t xml:space="preserve">      </w:t>
            </w: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負責人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連絡電話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 w:rsidR="000F63C9" w:rsidRPr="00CB682B" w:rsidRDefault="000F63C9" w:rsidP="007152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</w:p>
        </w:tc>
      </w:tr>
      <w:tr w:rsidR="000F63C9" w:rsidRPr="00CB682B" w:rsidTr="000C1D77">
        <w:trPr>
          <w:trHeight w:val="876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作業項目</w:t>
            </w:r>
          </w:p>
        </w:tc>
        <w:tc>
          <w:tcPr>
            <w:tcW w:w="9618" w:type="dxa"/>
            <w:gridSpan w:val="5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both"/>
              <w:rPr>
                <w:rFonts w:eastAsia="標楷體"/>
                <w:color w:val="000000"/>
                <w:lang w:eastAsia="zh-TW"/>
              </w:rPr>
            </w:pPr>
            <w:r w:rsidRPr="00CB682B">
              <w:rPr>
                <w:rFonts w:eastAsia="標楷體"/>
                <w:color w:val="000000"/>
                <w:lang w:eastAsia="zh-TW"/>
              </w:rPr>
              <w:t>□動火作業 □高架作業 □特殊電氣作業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/>
                <w:color w:val="000000"/>
                <w:lang w:eastAsia="zh-TW"/>
              </w:rPr>
              <w:t>□吊掛作業 □吊籠作業 □侷限空間作業</w:t>
            </w:r>
          </w:p>
          <w:p w:rsidR="000F63C9" w:rsidRPr="00CB682B" w:rsidRDefault="000F63C9" w:rsidP="00463DF5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/>
                <w:color w:val="000000"/>
                <w:lang w:eastAsia="zh-TW"/>
              </w:rPr>
              <w:t>□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其他：</w:t>
            </w:r>
          </w:p>
        </w:tc>
      </w:tr>
      <w:tr w:rsidR="000F63C9" w:rsidRPr="00CB682B" w:rsidTr="006E2018">
        <w:trPr>
          <w:trHeight w:val="29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作業區域</w:t>
            </w:r>
          </w:p>
        </w:tc>
        <w:tc>
          <w:tcPr>
            <w:tcW w:w="9618" w:type="dxa"/>
            <w:gridSpan w:val="5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</w:p>
        </w:tc>
      </w:tr>
      <w:tr w:rsidR="000F63C9" w:rsidRPr="00CB682B" w:rsidTr="006E2018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作業期間</w:t>
            </w:r>
          </w:p>
        </w:tc>
        <w:tc>
          <w:tcPr>
            <w:tcW w:w="9618" w:type="dxa"/>
            <w:gridSpan w:val="5"/>
            <w:shd w:val="clear" w:color="auto" w:fill="auto"/>
            <w:vAlign w:val="center"/>
          </w:tcPr>
          <w:p w:rsidR="000F63C9" w:rsidRPr="00463DF5" w:rsidRDefault="000F63C9" w:rsidP="00463DF5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right"/>
              <w:rPr>
                <w:rFonts w:eastAsia="標楷體"/>
                <w:color w:val="000000"/>
                <w:lang w:eastAsia="zh-TW"/>
              </w:rPr>
            </w:pPr>
            <w:r w:rsidRPr="00463DF5">
              <w:rPr>
                <w:rFonts w:eastAsia="標楷體" w:hint="eastAsia"/>
                <w:color w:val="000000"/>
                <w:lang w:eastAsia="zh-TW"/>
              </w:rPr>
              <w:t>年     月     日     時     分至       年     月     日     時     分止</w:t>
            </w:r>
          </w:p>
        </w:tc>
      </w:tr>
      <w:tr w:rsidR="000F63C9" w:rsidRPr="00CB682B" w:rsidTr="00463DF5">
        <w:trPr>
          <w:trHeight w:val="668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eastAsia="標楷體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 w:cs="Times New Roman" w:hint="eastAsia"/>
                <w:color w:val="000000"/>
                <w:spacing w:val="-4"/>
                <w:lang w:eastAsia="zh-TW"/>
              </w:rPr>
              <w:t>檢附文件</w:t>
            </w:r>
          </w:p>
        </w:tc>
        <w:tc>
          <w:tcPr>
            <w:tcW w:w="9618" w:type="dxa"/>
            <w:gridSpan w:val="5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rPr>
                <w:rFonts w:eastAsia="標楷體"/>
                <w:color w:val="000000"/>
                <w:lang w:eastAsia="zh-TW"/>
              </w:rPr>
            </w:pPr>
            <w:r w:rsidRPr="00CB682B">
              <w:rPr>
                <w:rFonts w:eastAsia="標楷體"/>
                <w:color w:val="000000"/>
                <w:lang w:eastAsia="zh-TW"/>
              </w:rPr>
              <w:t>□吊掛作業人車合格證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/>
                <w:color w:val="000000"/>
                <w:lang w:eastAsia="zh-TW"/>
              </w:rPr>
              <w:t>□吊籠作業人車合格證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/>
                <w:color w:val="000000"/>
                <w:lang w:eastAsia="zh-TW"/>
              </w:rPr>
              <w:t>□乙種電匠資格證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/>
                <w:color w:val="000000"/>
                <w:lang w:eastAsia="zh-TW"/>
              </w:rPr>
              <w:t>□現場安全人員證件</w:t>
            </w:r>
          </w:p>
          <w:p w:rsidR="000F63C9" w:rsidRPr="00CB682B" w:rsidRDefault="000F63C9" w:rsidP="00463DF5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rPr>
                <w:rFonts w:eastAsia="標楷體"/>
                <w:color w:val="000000"/>
                <w:u w:val="single"/>
                <w:lang w:eastAsia="zh-TW"/>
              </w:rPr>
            </w:pPr>
            <w:r w:rsidRPr="00CB682B">
              <w:rPr>
                <w:rFonts w:eastAsia="標楷體"/>
                <w:color w:val="000000"/>
                <w:lang w:eastAsia="zh-TW"/>
              </w:rPr>
              <w:t>□作業區域簡圖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/>
                <w:color w:val="000000"/>
                <w:lang w:eastAsia="zh-TW"/>
              </w:rPr>
              <w:t>□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其他：</w:t>
            </w:r>
          </w:p>
        </w:tc>
      </w:tr>
      <w:tr w:rsidR="000F63C9" w:rsidRPr="00CB682B" w:rsidTr="00D46448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eastAsia="標楷體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 w:cs="Times New Roman" w:hint="eastAsia"/>
                <w:color w:val="000000"/>
                <w:spacing w:val="-4"/>
                <w:lang w:eastAsia="zh-TW"/>
              </w:rPr>
              <w:t>侷限空間作業環境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rPr>
                <w:rFonts w:eastAsia="標楷體"/>
                <w:color w:val="000000"/>
                <w:lang w:eastAsia="zh-TW"/>
              </w:rPr>
            </w:pPr>
            <w:r w:rsidRPr="00CB682B">
              <w:rPr>
                <w:rFonts w:eastAsia="標楷體" w:hint="eastAsia"/>
                <w:color w:val="000000"/>
                <w:lang w:eastAsia="zh-TW"/>
              </w:rPr>
              <w:t>氧氣(</w:t>
            </w:r>
            <w:r w:rsidRPr="00CB682B">
              <w:rPr>
                <w:rFonts w:eastAsia="標楷體"/>
                <w:color w:val="000000"/>
                <w:lang w:eastAsia="zh-TW"/>
              </w:rPr>
              <w:t>O</w:t>
            </w:r>
            <w:r w:rsidRPr="00CB682B">
              <w:rPr>
                <w:rFonts w:eastAsia="標楷體"/>
                <w:color w:val="000000"/>
                <w:vertAlign w:val="subscript"/>
                <w:lang w:eastAsia="zh-TW"/>
              </w:rPr>
              <w:t>2</w:t>
            </w:r>
            <w:r w:rsidRPr="00CB682B">
              <w:rPr>
                <w:rFonts w:eastAsia="標楷體"/>
                <w:color w:val="000000"/>
                <w:lang w:eastAsia="zh-TW"/>
              </w:rPr>
              <w:t>)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濃度：______</w:t>
            </w:r>
            <w:r w:rsidRPr="00CB682B">
              <w:rPr>
                <w:rFonts w:eastAsia="標楷體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% (需大於18%)</w:t>
            </w:r>
          </w:p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rPr>
                <w:rFonts w:eastAsia="標楷體" w:cs="Arial"/>
                <w:color w:val="000000"/>
                <w:shd w:val="clear" w:color="auto" w:fill="FFFFFF"/>
              </w:rPr>
            </w:pPr>
            <w:r w:rsidRPr="00CB682B">
              <w:rPr>
                <w:rFonts w:eastAsia="標楷體" w:hint="eastAsia"/>
                <w:color w:val="000000"/>
                <w:lang w:eastAsia="zh-TW"/>
              </w:rPr>
              <w:t>硫化氫(H</w:t>
            </w:r>
            <w:r w:rsidRPr="00CB682B">
              <w:rPr>
                <w:rFonts w:eastAsia="標楷體"/>
                <w:color w:val="000000"/>
                <w:vertAlign w:val="subscript"/>
                <w:lang w:eastAsia="zh-TW"/>
              </w:rPr>
              <w:t>2</w:t>
            </w:r>
            <w:r w:rsidRPr="00CB682B">
              <w:rPr>
                <w:rFonts w:eastAsia="標楷體"/>
                <w:color w:val="000000"/>
                <w:lang w:eastAsia="zh-TW"/>
              </w:rPr>
              <w:t>S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)濃度：______</w:t>
            </w:r>
            <w:r w:rsidRPr="00CB682B">
              <w:rPr>
                <w:rFonts w:eastAsia="標楷體"/>
                <w:color w:val="000000"/>
                <w:lang w:eastAsia="zh-TW"/>
              </w:rPr>
              <w:t xml:space="preserve"> ppm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(需小於10p</w:t>
            </w:r>
            <w:r w:rsidRPr="00CB682B">
              <w:rPr>
                <w:rFonts w:eastAsia="標楷體"/>
                <w:color w:val="000000"/>
                <w:lang w:eastAsia="zh-TW"/>
              </w:rPr>
              <w:t>pm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)</w:t>
            </w:r>
          </w:p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rPr>
                <w:rFonts w:eastAsia="標楷體"/>
                <w:color w:val="000000"/>
                <w:lang w:eastAsia="zh-TW"/>
              </w:rPr>
            </w:pPr>
            <w:r w:rsidRPr="00CB682B">
              <w:rPr>
                <w:rFonts w:eastAsia="標楷體" w:cs="Arial"/>
                <w:color w:val="000000"/>
                <w:shd w:val="clear" w:color="auto" w:fill="FFFFFF"/>
              </w:rPr>
              <w:t>一氧化碳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(</w:t>
            </w:r>
            <w:r w:rsidRPr="00CB682B">
              <w:rPr>
                <w:rFonts w:eastAsia="標楷體"/>
                <w:color w:val="000000"/>
                <w:lang w:eastAsia="zh-TW"/>
              </w:rPr>
              <w:t>CO)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濃度：______</w:t>
            </w:r>
            <w:r w:rsidRPr="00CB682B">
              <w:rPr>
                <w:rFonts w:eastAsia="標楷體"/>
                <w:color w:val="000000"/>
                <w:lang w:eastAsia="zh-TW"/>
              </w:rPr>
              <w:t xml:space="preserve"> ppm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 xml:space="preserve"> (需小於</w:t>
            </w:r>
            <w:r w:rsidRPr="00CB682B">
              <w:rPr>
                <w:rFonts w:eastAsia="標楷體"/>
                <w:color w:val="000000"/>
                <w:lang w:eastAsia="zh-TW"/>
              </w:rPr>
              <w:t>35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p</w:t>
            </w:r>
            <w:r w:rsidRPr="00CB682B">
              <w:rPr>
                <w:rFonts w:eastAsia="標楷體"/>
                <w:color w:val="000000"/>
                <w:lang w:eastAsia="zh-TW"/>
              </w:rPr>
              <w:t>pm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)</w:t>
            </w:r>
          </w:p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rPr>
                <w:rFonts w:eastAsia="標楷體"/>
                <w:color w:val="000000"/>
                <w:lang w:eastAsia="zh-TW"/>
              </w:rPr>
            </w:pPr>
            <w:r w:rsidRPr="00CB682B">
              <w:rPr>
                <w:rFonts w:eastAsia="標楷體"/>
                <w:color w:val="000000"/>
                <w:lang w:eastAsia="zh-TW"/>
              </w:rPr>
              <w:t>易燃氣體爆炸下限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(</w:t>
            </w:r>
            <w:r w:rsidRPr="00CB682B">
              <w:rPr>
                <w:rFonts w:eastAsia="標楷體"/>
                <w:color w:val="000000"/>
                <w:lang w:eastAsia="zh-TW"/>
              </w:rPr>
              <w:t>LEL)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：______</w:t>
            </w:r>
            <w:r w:rsidRPr="00CB682B">
              <w:rPr>
                <w:rFonts w:eastAsia="標楷體"/>
                <w:color w:val="000000"/>
                <w:lang w:eastAsia="zh-TW"/>
              </w:rPr>
              <w:t xml:space="preserve"> </w:t>
            </w:r>
            <w:r w:rsidRPr="00CB682B">
              <w:rPr>
                <w:rFonts w:eastAsia="標楷體" w:hint="eastAsia"/>
                <w:color w:val="000000"/>
                <w:lang w:eastAsia="zh-TW"/>
              </w:rPr>
              <w:t>% (需小於30%)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eastAsia="標楷體"/>
                <w:color w:val="000000"/>
                <w:lang w:eastAsia="zh-TW"/>
              </w:rPr>
            </w:pPr>
            <w:r w:rsidRPr="00CB682B">
              <w:rPr>
                <w:rFonts w:eastAsia="標楷體" w:hint="eastAsia"/>
                <w:color w:val="000000"/>
                <w:lang w:eastAsia="zh-TW"/>
              </w:rPr>
              <w:t>檢測人員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0F63C9" w:rsidRPr="00CB682B" w:rsidRDefault="000F63C9" w:rsidP="000F63C9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0F63C9" w:rsidRPr="00CB682B" w:rsidTr="00E35F9E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eastAsia="標楷體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 w:cs="Times New Roman" w:hint="eastAsia"/>
                <w:color w:val="000000"/>
                <w:spacing w:val="-4"/>
                <w:lang w:eastAsia="zh-TW"/>
              </w:rPr>
              <w:t>安全注意事項</w:t>
            </w:r>
          </w:p>
        </w:tc>
        <w:tc>
          <w:tcPr>
            <w:tcW w:w="9618" w:type="dxa"/>
            <w:gridSpan w:val="5"/>
            <w:shd w:val="clear" w:color="auto" w:fill="auto"/>
            <w:vAlign w:val="center"/>
          </w:tcPr>
          <w:p w:rsidR="000F63C9" w:rsidRPr="000C1D77" w:rsidRDefault="000F63C9" w:rsidP="000F63C9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一、通則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應將特殊作業掛示牌，懸掛於明顯之處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需動用電源時，應與總務處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營繕組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確認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如需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新增或使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用電功率超過1000(W)瓦特以上電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氣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設備時，須先會知總務處營繕組查勘配電饋線系統以維持用電品質，並確認用電安全性與其責任分界點。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所有電動手工具、電源線路，須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具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有漏電保護裝置。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所有電氣設備必須使用接地線的插頭。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電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氣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接線應按指定開關相接用，絕緣損壞之電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氣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用品嚴禁使用。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應實施區域管制、並配置施工防護安全圍籬、警示帶、警示標示等警告措施。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使用有機溶劑（油漆、黏著劑、強力膠、松香水…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等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）時，需標示及隨時加蓋，保持通風良好，作業區域2公尺範圍內嚴禁吸煙及使用煙火。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施工作業時會產生煙霧，而影響消防警報系統，應具備適當遮蔽裝置。</w:t>
            </w:r>
          </w:p>
          <w:p w:rsidR="000F63C9" w:rsidRPr="000C1D77" w:rsidRDefault="000F63C9" w:rsidP="000F63C9">
            <w:pPr>
              <w:numPr>
                <w:ilvl w:val="0"/>
                <w:numId w:val="34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正確使用防護具，防護具應檢點。</w:t>
            </w:r>
          </w:p>
          <w:p w:rsidR="000F63C9" w:rsidRPr="000C1D77" w:rsidRDefault="000F63C9" w:rsidP="000F63C9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二、高架作業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高度2公尺以上之高架作業，應使用作業平臺或施工架。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高架作業應設置安全防護措施：護欄、人員上下用爬梯及施工架之強度規格，需符合國家安全標準。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禁止酗酒或身體不適人員從事高架作業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。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高架作業施工人員，其使用安全帶、安全索，應考慮施工地點至地面之高度，調整適當長度，並將安全索確實繫牢於附近高出腰部之堅固構造物上，必要時可設置安全母索，以供繫掛安全帶。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施工架之設置、連結、支撐材、衍條、防護設施等應依相關法規要求設置。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於有掉落危險顧慮之開口部，應設置適當強度之護欄，並設立警告標示。</w:t>
            </w:r>
          </w:p>
          <w:p w:rsidR="000F63C9" w:rsidRPr="000C1D77" w:rsidRDefault="000F63C9" w:rsidP="000F63C9">
            <w:pPr>
              <w:numPr>
                <w:ilvl w:val="0"/>
                <w:numId w:val="35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接近架空電路之高架作業，應先作好絕緣防護措施或設置屏蔽及警告標示等防護措施，以防止感電危害。</w:t>
            </w:r>
          </w:p>
          <w:p w:rsidR="000F63C9" w:rsidRPr="000C1D77" w:rsidRDefault="000F63C9" w:rsidP="000F63C9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三、特殊電氣作業</w:t>
            </w:r>
          </w:p>
          <w:p w:rsidR="000F63C9" w:rsidRPr="000C1D77" w:rsidRDefault="000F63C9" w:rsidP="000F63C9">
            <w:pPr>
              <w:numPr>
                <w:ilvl w:val="0"/>
                <w:numId w:val="36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臨時配電盤應有漏電斷路器，電線經潮濕地面及工作動線時應架高。</w:t>
            </w:r>
          </w:p>
          <w:p w:rsidR="000F63C9" w:rsidRPr="000C1D77" w:rsidRDefault="000F63C9" w:rsidP="000F63C9">
            <w:pPr>
              <w:numPr>
                <w:ilvl w:val="0"/>
                <w:numId w:val="36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需通知相關單位斷電後始可作業，且電路開關應上鎖或懸掛標示牌或設置監視人員監視之，並應以安全方法確實放電及使用短路接地器具確實短路，並加接地。</w:t>
            </w:r>
          </w:p>
          <w:p w:rsidR="000F63C9" w:rsidRPr="000C1D77" w:rsidRDefault="000F63C9" w:rsidP="000F63C9">
            <w:pPr>
              <w:numPr>
                <w:ilvl w:val="0"/>
                <w:numId w:val="36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從事檢查、修理等活線作業時，應戴用絕緣防護具（如絕緣手套、絕緣鞋等），或使用活線作業用器具。</w:t>
            </w:r>
          </w:p>
          <w:p w:rsidR="000F63C9" w:rsidRPr="000C1D77" w:rsidRDefault="000F63C9" w:rsidP="000F63C9">
            <w:pPr>
              <w:numPr>
                <w:ilvl w:val="0"/>
                <w:numId w:val="36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非經許可，嚴禁活線作業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及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接近高壓電路作業。</w:t>
            </w:r>
          </w:p>
          <w:p w:rsidR="000F63C9" w:rsidRPr="000C1D77" w:rsidRDefault="000F63C9" w:rsidP="000F63C9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lastRenderedPageBreak/>
              <w:t>四、動火作業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動火作業於施工處旁，應配置適當滅火設備，並於施工作業區5公尺範圍內淨空或鋪蓋防火毯，且嚴禁吸煙、使用煙火。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使用交流電焊機、應有自動電擊防止裝置，電焊機外殼應接地，操作人員需戴絕緣手套、絕緣防護用具。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從事熔接、熔斷等作業時，應置備安全面罩、防護眼鏡及防護手套等，並確實戴用。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乙炔瓶已充氣或空瓶，均應豎立，置放陰涼處。如在氣瓶上方動火時，須遷移該氣瓶。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現場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應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嚴禁吸煙，欲吸煙者請至施工區域外。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施工中可能引起火警偵煙系統誤動作時，必須先告知承辦人員，完成後通知復歸，否則因而引起火警警報，將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依相關規定論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處。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施工中</w:t>
            </w:r>
          </w:p>
          <w:p w:rsidR="000F63C9" w:rsidRPr="000C1D77" w:rsidRDefault="000F63C9" w:rsidP="000F63C9">
            <w:pPr>
              <w:numPr>
                <w:ilvl w:val="0"/>
                <w:numId w:val="37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引起火警、誤觸警鈴、造成異味導致損失、或未取得動火許可前動火，將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依合約或相關規定論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處。</w:t>
            </w:r>
          </w:p>
          <w:p w:rsidR="000F63C9" w:rsidRPr="000C1D77" w:rsidRDefault="000F63C9" w:rsidP="000F63C9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五、吊掛及吊籠作業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吊掛或吊籠作業之吊車需有過捲揚防止裝置、防滑舌片、並檢查鋼索是否良好，操作時需有指揮手及安全戒護人員。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吊掛作業人員應配戴安全帽、安全鞋及安全帶，並且安全帶應固定於安全母索或牢固地點。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嚴禁吊掛作業人員隨吊掛物品吊昇，並應防止吊掛物品發生墜落。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吊籠作業之人員應佩帶安全帽及安全帶，並且安全帶應固定於安全母索上。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吊籠作業安裝吊車時，應依法固定於牢固處所。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作業時，應禁止人員進入吊舉物之下方。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從事檢修、調整時，應指定作業監督人員，負責監督指揮工作。</w:t>
            </w:r>
          </w:p>
          <w:p w:rsidR="000F63C9" w:rsidRPr="000C1D77" w:rsidRDefault="000F63C9" w:rsidP="000F63C9">
            <w:pPr>
              <w:numPr>
                <w:ilvl w:val="0"/>
                <w:numId w:val="38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強風或大雨等惡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劣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氣候下，有導致作業危險之虞時，應禁止工作。</w:t>
            </w:r>
          </w:p>
          <w:p w:rsidR="000F63C9" w:rsidRPr="000C1D77" w:rsidRDefault="000F63C9" w:rsidP="000F63C9">
            <w:pPr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六、侷限空間作業</w:t>
            </w:r>
          </w:p>
          <w:p w:rsidR="000F63C9" w:rsidRPr="000C1D77" w:rsidRDefault="000F63C9" w:rsidP="000F63C9">
            <w:pPr>
              <w:numPr>
                <w:ilvl w:val="0"/>
                <w:numId w:val="39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侷限空間入槽作業前應對槽體實施強制通風20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分鐘</w:t>
            </w: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以上。</w:t>
            </w:r>
          </w:p>
          <w:p w:rsidR="000F63C9" w:rsidRPr="000C1D77" w:rsidRDefault="000F63C9" w:rsidP="000F63C9">
            <w:pPr>
              <w:numPr>
                <w:ilvl w:val="0"/>
                <w:numId w:val="39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通風完畢後應實施氧含量、硫化氫濃度檢檢，並將結果登錄於特殊作業申請表中，若停工達3小時以上時，再度入槽前應再實施一次檢測。</w:t>
            </w:r>
          </w:p>
          <w:p w:rsidR="000F63C9" w:rsidRPr="000C1D77" w:rsidRDefault="000F63C9" w:rsidP="000F63C9">
            <w:pPr>
              <w:numPr>
                <w:ilvl w:val="0"/>
                <w:numId w:val="39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檢測結果如不適合人員在此環境下作業，應實施適當的通風並持續空氣監測，作業人員欲進入此環境下作業應配戴供氣式呼吸防護面具，始可進入該作業場所</w:t>
            </w: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。</w:t>
            </w:r>
          </w:p>
          <w:p w:rsidR="000F63C9" w:rsidRPr="000C1D77" w:rsidRDefault="000F63C9" w:rsidP="000F63C9">
            <w:pPr>
              <w:numPr>
                <w:ilvl w:val="0"/>
                <w:numId w:val="39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進入槽體工作時應派兩人至工作現場，一人在現場全程監督作業區域是否有其它能量（如：火源、窒息氣體、可燃性氣體等）產生或進入作業環境中，而影響該工作場所施工人員之安全。</w:t>
            </w:r>
          </w:p>
          <w:p w:rsidR="000F63C9" w:rsidRPr="000C1D77" w:rsidRDefault="000F63C9" w:rsidP="000F63C9">
            <w:pPr>
              <w:numPr>
                <w:ilvl w:val="0"/>
                <w:numId w:val="39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施工人員或監視人員應依現場工作環境需要，配有滅火器、安全帽、安全掛繩及呼吸防護器具等裝備且須遵守污水處理操作規範。</w:t>
            </w:r>
          </w:p>
          <w:p w:rsidR="000F63C9" w:rsidRPr="000C1D77" w:rsidRDefault="000F63C9" w:rsidP="000F63C9">
            <w:pPr>
              <w:numPr>
                <w:ilvl w:val="0"/>
                <w:numId w:val="39"/>
              </w:numPr>
              <w:ind w:left="525" w:hanging="218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/>
                <w:color w:val="000000"/>
                <w:sz w:val="20"/>
                <w:szCs w:val="20"/>
                <w:lang w:eastAsia="zh-TW"/>
              </w:rPr>
              <w:t>嚴禁酗酒及精神狀態不佳人員進入該作業場所。</w:t>
            </w:r>
          </w:p>
          <w:p w:rsidR="000F63C9" w:rsidRPr="000C1D77" w:rsidRDefault="000F63C9" w:rsidP="000F63C9">
            <w:pPr>
              <w:ind w:leftChars="14" w:left="221" w:hangingChars="95" w:hanging="190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七、其餘未盡事宜請參閱本校「承攬商管理辦法」、「承攬商施工安全衛生工作守則」、《職業安全衛生法》及其附屬法規。</w:t>
            </w:r>
          </w:p>
          <w:p w:rsidR="000F63C9" w:rsidRPr="000C1D77" w:rsidRDefault="000F63C9" w:rsidP="000F63C9">
            <w:pPr>
              <w:ind w:leftChars="14" w:left="31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0C1D77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八、本校緊急通報電話：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9"/>
              <w:gridCol w:w="2299"/>
              <w:gridCol w:w="2292"/>
              <w:gridCol w:w="2280"/>
            </w:tblGrid>
            <w:tr w:rsidR="000F63C9" w:rsidRPr="000C1D77" w:rsidTr="00564780">
              <w:tc>
                <w:tcPr>
                  <w:tcW w:w="227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和平校區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燕巢校區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備註</w:t>
                  </w:r>
                </w:p>
              </w:tc>
            </w:tr>
            <w:tr w:rsidR="000F63C9" w:rsidRPr="000C1D77" w:rsidTr="00564780">
              <w:tc>
                <w:tcPr>
                  <w:tcW w:w="227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校安中心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  <w:t>0910-783-882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  <w:t>0910-783-992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24小時</w:t>
                  </w:r>
                </w:p>
              </w:tc>
            </w:tr>
            <w:tr w:rsidR="000F63C9" w:rsidRPr="000C1D77" w:rsidTr="00564780">
              <w:tc>
                <w:tcPr>
                  <w:tcW w:w="227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警衛室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#1119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#6119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F63C9" w:rsidRPr="000C1D77" w:rsidTr="00564780">
              <w:tc>
                <w:tcPr>
                  <w:tcW w:w="227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總務處營繕組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#1370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#6371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F63C9" w:rsidRPr="000C1D77" w:rsidTr="00564780">
              <w:tc>
                <w:tcPr>
                  <w:tcW w:w="227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總務處事務組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#1330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#6330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F63C9" w:rsidRPr="000C1D77" w:rsidTr="00564780">
              <w:tc>
                <w:tcPr>
                  <w:tcW w:w="227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總務處環安組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#1381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  <w:r w:rsidRPr="000C1D77">
                    <w:rPr>
                      <w:rFonts w:eastAsia="標楷體" w:hint="eastAsia"/>
                      <w:color w:val="000000"/>
                      <w:sz w:val="20"/>
                      <w:szCs w:val="20"/>
                      <w:lang w:eastAsia="zh-TW"/>
                    </w:rPr>
                    <w:t>07-7172930 #6620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:rsidR="000F63C9" w:rsidRPr="000C1D77" w:rsidRDefault="000F63C9" w:rsidP="000F63C9">
                  <w:pPr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0F63C9" w:rsidRPr="000C1D77" w:rsidRDefault="000F63C9" w:rsidP="000F63C9">
            <w:pPr>
              <w:spacing w:beforeLines="100" w:before="360" w:line="360" w:lineRule="auto"/>
              <w:rPr>
                <w:rFonts w:eastAsia="標楷體"/>
                <w:strike/>
                <w:color w:val="000000"/>
                <w:sz w:val="24"/>
                <w:szCs w:val="24"/>
                <w:lang w:eastAsia="zh-TW"/>
              </w:rPr>
            </w:pPr>
            <w:r w:rsidRPr="000C1D77">
              <w:rPr>
                <w:rFonts w:eastAsia="標楷體" w:cs="Times New Roman" w:hint="eastAsia"/>
                <w:color w:val="000000"/>
                <w:spacing w:val="-4"/>
                <w:sz w:val="24"/>
                <w:szCs w:val="24"/>
                <w:lang w:eastAsia="zh-TW"/>
              </w:rPr>
              <w:t>承攬商現場負責人閱畢後簽名：</w:t>
            </w:r>
            <w:r w:rsidRPr="000C1D77">
              <w:rPr>
                <w:rFonts w:eastAsia="標楷體" w:cs="Times New Roman"/>
                <w:color w:val="000000"/>
                <w:spacing w:val="-4"/>
                <w:sz w:val="24"/>
                <w:szCs w:val="24"/>
                <w:lang w:eastAsia="zh-TW"/>
              </w:rPr>
              <w:softHyphen/>
            </w:r>
            <w:r w:rsidRPr="000C1D77">
              <w:rPr>
                <w:rFonts w:eastAsia="標楷體" w:cs="Times New Roman"/>
                <w:color w:val="000000"/>
                <w:spacing w:val="-4"/>
                <w:sz w:val="24"/>
                <w:szCs w:val="24"/>
                <w:lang w:eastAsia="zh-TW"/>
              </w:rPr>
              <w:softHyphen/>
            </w:r>
            <w:r w:rsidRPr="000C1D77">
              <w:rPr>
                <w:rFonts w:eastAsia="標楷體" w:cs="Times New Roman" w:hint="eastAsia"/>
                <w:color w:val="000000"/>
                <w:spacing w:val="-4"/>
                <w:sz w:val="24"/>
                <w:szCs w:val="24"/>
                <w:lang w:eastAsia="zh-TW"/>
              </w:rPr>
              <w:t xml:space="preserve">                      (    </w:t>
            </w:r>
            <w:r w:rsidRPr="000C1D77">
              <w:rPr>
                <w:rFonts w:eastAsia="標楷體" w:cs="Times New Roman"/>
                <w:color w:val="000000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0C1D77">
              <w:rPr>
                <w:rFonts w:eastAsia="標楷體" w:cs="Times New Roman" w:hint="eastAsia"/>
                <w:color w:val="000000"/>
                <w:spacing w:val="-4"/>
                <w:sz w:val="24"/>
                <w:szCs w:val="24"/>
                <w:lang w:eastAsia="zh-TW"/>
              </w:rPr>
              <w:t xml:space="preserve">  年    </w:t>
            </w:r>
            <w:r w:rsidRPr="000C1D77">
              <w:rPr>
                <w:rFonts w:eastAsia="標楷體" w:cs="Times New Roman"/>
                <w:color w:val="000000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0C1D77">
              <w:rPr>
                <w:rFonts w:eastAsia="標楷體" w:cs="Times New Roman" w:hint="eastAsia"/>
                <w:color w:val="000000"/>
                <w:spacing w:val="-4"/>
                <w:sz w:val="24"/>
                <w:szCs w:val="24"/>
                <w:lang w:eastAsia="zh-TW"/>
              </w:rPr>
              <w:t xml:space="preserve">  月    </w:t>
            </w:r>
            <w:r w:rsidRPr="000C1D77">
              <w:rPr>
                <w:rFonts w:eastAsia="標楷體" w:cs="Times New Roman"/>
                <w:color w:val="000000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0C1D77">
              <w:rPr>
                <w:rFonts w:eastAsia="標楷體" w:cs="Times New Roman" w:hint="eastAsia"/>
                <w:color w:val="000000"/>
                <w:spacing w:val="-4"/>
                <w:sz w:val="24"/>
                <w:szCs w:val="24"/>
                <w:lang w:eastAsia="zh-TW"/>
              </w:rPr>
              <w:t xml:space="preserve">  日)</w:t>
            </w:r>
          </w:p>
        </w:tc>
      </w:tr>
      <w:tr w:rsidR="000F63C9" w:rsidRPr="00CB682B" w:rsidTr="00CE7202">
        <w:trPr>
          <w:trHeight w:val="1492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eastAsia="標楷體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eastAsia="標楷體" w:cs="Times New Roman" w:hint="eastAsia"/>
                <w:color w:val="000000"/>
                <w:spacing w:val="-4"/>
                <w:lang w:eastAsia="zh-TW"/>
              </w:rPr>
              <w:lastRenderedPageBreak/>
              <w:t>請購單位</w:t>
            </w:r>
          </w:p>
        </w:tc>
        <w:tc>
          <w:tcPr>
            <w:tcW w:w="9618" w:type="dxa"/>
            <w:gridSpan w:val="5"/>
            <w:shd w:val="clear" w:color="auto" w:fill="auto"/>
          </w:tcPr>
          <w:p w:rsidR="000F63C9" w:rsidRPr="00CB682B" w:rsidRDefault="000F63C9" w:rsidP="000F63C9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B682B">
              <w:rPr>
                <w:rFonts w:eastAsia="標楷體"/>
                <w:color w:val="000000"/>
                <w:sz w:val="24"/>
                <w:szCs w:val="24"/>
                <w:lang w:eastAsia="zh-TW"/>
              </w:rPr>
              <w:t>□</w:t>
            </w:r>
            <w:r w:rsidR="00CB123F" w:rsidRPr="00CB682B">
              <w:rPr>
                <w:rFonts w:eastAsia="標楷體"/>
                <w:color w:val="000000"/>
                <w:sz w:val="24"/>
                <w:szCs w:val="24"/>
                <w:lang w:eastAsia="zh-TW"/>
              </w:rPr>
              <w:t>同意</w:t>
            </w:r>
            <w:r w:rsidRPr="00CB682B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□</w:t>
            </w:r>
            <w:r w:rsidR="00CB123F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不</w:t>
            </w:r>
            <w:r w:rsidRPr="00CB682B">
              <w:rPr>
                <w:rFonts w:eastAsia="標楷體"/>
                <w:color w:val="000000"/>
                <w:sz w:val="24"/>
                <w:szCs w:val="24"/>
                <w:lang w:eastAsia="zh-TW"/>
              </w:rPr>
              <w:t>同意</w:t>
            </w:r>
            <w:r w:rsidR="00CB123F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B682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承攬</w:t>
            </w:r>
            <w:r w:rsidRPr="00CB682B">
              <w:rPr>
                <w:rFonts w:eastAsia="標楷體"/>
                <w:color w:val="000000"/>
                <w:sz w:val="24"/>
                <w:szCs w:val="24"/>
                <w:lang w:eastAsia="zh-TW"/>
              </w:rPr>
              <w:t>商在上述時間及地點實施</w:t>
            </w:r>
            <w:r w:rsidRPr="00CB682B">
              <w:rPr>
                <w:rFonts w:eastAsia="標楷體" w:hint="eastAsia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B682B">
              <w:rPr>
                <w:rFonts w:eastAsia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</w:t>
            </w:r>
            <w:r w:rsidRPr="00CB682B">
              <w:rPr>
                <w:rFonts w:eastAsia="標楷體"/>
                <w:color w:val="000000"/>
                <w:sz w:val="24"/>
                <w:szCs w:val="24"/>
                <w:lang w:eastAsia="zh-TW"/>
              </w:rPr>
              <w:t>作業。</w:t>
            </w:r>
          </w:p>
          <w:p w:rsidR="000F63C9" w:rsidRPr="00CB682B" w:rsidRDefault="000F63C9" w:rsidP="000F63C9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B682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原因：</w:t>
            </w:r>
          </w:p>
          <w:p w:rsidR="000F63C9" w:rsidRDefault="000F63C9" w:rsidP="000F63C9">
            <w:pPr>
              <w:contextualSpacing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7152C9" w:rsidRDefault="007152C9" w:rsidP="000F63C9">
            <w:pPr>
              <w:contextualSpacing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0F63C9" w:rsidRPr="00CB682B" w:rsidRDefault="000F63C9" w:rsidP="000F63C9">
            <w:pPr>
              <w:contextualSpacing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  <w:p w:rsidR="000F63C9" w:rsidRPr="00CB682B" w:rsidRDefault="000F63C9" w:rsidP="006E0421">
            <w:pPr>
              <w:spacing w:beforeLines="50" w:before="180" w:afterLines="50" w:after="180"/>
              <w:ind w:leftChars="883" w:left="1943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B682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承辦人：                    單位主管：</w:t>
            </w:r>
          </w:p>
        </w:tc>
      </w:tr>
      <w:tr w:rsidR="000F63C9" w:rsidRPr="00CB682B" w:rsidTr="00CE7202">
        <w:trPr>
          <w:trHeight w:val="14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0F63C9" w:rsidRPr="00CB682B" w:rsidRDefault="000F63C9" w:rsidP="000F63C9">
            <w:pPr>
              <w:pStyle w:val="a3"/>
              <w:tabs>
                <w:tab w:val="left" w:pos="1601"/>
              </w:tabs>
              <w:spacing w:beforeLines="50" w:before="180" w:afterLines="50" w:after="180"/>
              <w:ind w:right="6"/>
              <w:contextualSpacing/>
              <w:jc w:val="center"/>
              <w:rPr>
                <w:rFonts w:eastAsia="標楷體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備註</w:t>
            </w:r>
          </w:p>
        </w:tc>
        <w:tc>
          <w:tcPr>
            <w:tcW w:w="9618" w:type="dxa"/>
            <w:gridSpan w:val="5"/>
            <w:shd w:val="clear" w:color="auto" w:fill="auto"/>
          </w:tcPr>
          <w:p w:rsidR="000F63C9" w:rsidRPr="00CB682B" w:rsidRDefault="000F63C9" w:rsidP="000F63C9">
            <w:pPr>
              <w:pStyle w:val="a3"/>
              <w:numPr>
                <w:ilvl w:val="0"/>
                <w:numId w:val="61"/>
              </w:numPr>
              <w:ind w:right="6"/>
              <w:contextualSpacing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本申請表一式兩份，請購單位及承攬商各執一份。</w:t>
            </w:r>
          </w:p>
          <w:p w:rsidR="000F63C9" w:rsidRPr="00CB682B" w:rsidRDefault="000F63C9" w:rsidP="000F63C9">
            <w:pPr>
              <w:pStyle w:val="a3"/>
              <w:numPr>
                <w:ilvl w:val="0"/>
                <w:numId w:val="61"/>
              </w:numPr>
              <w:ind w:right="6"/>
              <w:contextualSpacing/>
              <w:rPr>
                <w:rFonts w:ascii="Times New Roman" w:eastAsia="標楷體" w:hAnsi="Times New Roman" w:cs="Times New Roman"/>
                <w:color w:val="000000"/>
                <w:spacing w:val="-4"/>
                <w:lang w:eastAsia="zh-TW"/>
              </w:rPr>
            </w:pPr>
            <w:r w:rsidRPr="00CB682B"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本申請表經核准後，承攬商所執之核准申請表應放置於施工現場，施工完畢後繳回總務處環安組存檔備查。</w:t>
            </w:r>
          </w:p>
        </w:tc>
      </w:tr>
    </w:tbl>
    <w:p w:rsidR="00CE7202" w:rsidRPr="000C1D77" w:rsidRDefault="00CE7202" w:rsidP="00CE7202">
      <w:pPr>
        <w:pStyle w:val="a3"/>
        <w:tabs>
          <w:tab w:val="left" w:pos="1601"/>
        </w:tabs>
        <w:ind w:right="6"/>
        <w:contextualSpacing/>
        <w:rPr>
          <w:rFonts w:ascii="Times New Roman" w:eastAsia="標楷體" w:hAnsi="Times New Roman" w:cs="Times New Roman"/>
          <w:color w:val="000000"/>
          <w:spacing w:val="-4"/>
          <w:sz w:val="2"/>
          <w:szCs w:val="2"/>
          <w:lang w:eastAsia="zh-TW"/>
        </w:rPr>
      </w:pPr>
    </w:p>
    <w:sectPr w:rsidR="00CE7202" w:rsidRPr="000C1D77" w:rsidSect="00F6300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FF" w:rsidRDefault="00DE6BFF">
      <w:r>
        <w:separator/>
      </w:r>
    </w:p>
  </w:endnote>
  <w:endnote w:type="continuationSeparator" w:id="0">
    <w:p w:rsidR="00DE6BFF" w:rsidRDefault="00DE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FF" w:rsidRDefault="00DE6BFF">
      <w:r>
        <w:separator/>
      </w:r>
    </w:p>
  </w:footnote>
  <w:footnote w:type="continuationSeparator" w:id="0">
    <w:p w:rsidR="00DE6BFF" w:rsidRDefault="00DE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863"/>
    <w:multiLevelType w:val="hybridMultilevel"/>
    <w:tmpl w:val="9110A118"/>
    <w:lvl w:ilvl="0" w:tplc="E95028F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C182C"/>
    <w:multiLevelType w:val="hybridMultilevel"/>
    <w:tmpl w:val="D780E3A2"/>
    <w:lvl w:ilvl="0" w:tplc="5C4C4F0C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7A1380"/>
    <w:multiLevelType w:val="hybridMultilevel"/>
    <w:tmpl w:val="A03EE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B7463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49B5254"/>
    <w:multiLevelType w:val="hybridMultilevel"/>
    <w:tmpl w:val="0CB83576"/>
    <w:lvl w:ilvl="0" w:tplc="6158C424">
      <w:start w:val="1"/>
      <w:numFmt w:val="taiwaneseCountingThousand"/>
      <w:lvlText w:val="(%1)"/>
      <w:lvlJc w:val="left"/>
      <w:pPr>
        <w:ind w:left="17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876527F"/>
    <w:multiLevelType w:val="hybridMultilevel"/>
    <w:tmpl w:val="CE0C4322"/>
    <w:lvl w:ilvl="0" w:tplc="B04A874C">
      <w:start w:val="1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6" w15:restartNumberingAfterBreak="0">
    <w:nsid w:val="0A8377CE"/>
    <w:multiLevelType w:val="hybridMultilevel"/>
    <w:tmpl w:val="D57EF1E8"/>
    <w:lvl w:ilvl="0" w:tplc="3AEE126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411D10"/>
    <w:multiLevelType w:val="hybridMultilevel"/>
    <w:tmpl w:val="0A802F9E"/>
    <w:lvl w:ilvl="0" w:tplc="89A0238C">
      <w:start w:val="1"/>
      <w:numFmt w:val="taiwaneseCountingThousand"/>
      <w:lvlText w:val="(%1)"/>
      <w:lvlJc w:val="left"/>
      <w:pPr>
        <w:ind w:left="17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0E837A52"/>
    <w:multiLevelType w:val="hybridMultilevel"/>
    <w:tmpl w:val="AD5C12CC"/>
    <w:lvl w:ilvl="0" w:tplc="14566C28">
      <w:start w:val="1"/>
      <w:numFmt w:val="taiwaneseCountingThousand"/>
      <w:lvlText w:val="(%1)"/>
      <w:lvlJc w:val="left"/>
      <w:pPr>
        <w:ind w:left="171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107A591B"/>
    <w:multiLevelType w:val="hybridMultilevel"/>
    <w:tmpl w:val="C82CCA38"/>
    <w:lvl w:ilvl="0" w:tplc="2F5405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0AA005C"/>
    <w:multiLevelType w:val="hybridMultilevel"/>
    <w:tmpl w:val="F7566420"/>
    <w:lvl w:ilvl="0" w:tplc="13DC676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22F6D"/>
    <w:multiLevelType w:val="hybridMultilevel"/>
    <w:tmpl w:val="03007ED2"/>
    <w:lvl w:ilvl="0" w:tplc="F8BE1C6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096B21"/>
    <w:multiLevelType w:val="hybridMultilevel"/>
    <w:tmpl w:val="554A58FC"/>
    <w:lvl w:ilvl="0" w:tplc="6F5A4A3C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164462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183857D5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B512AD4"/>
    <w:multiLevelType w:val="hybridMultilevel"/>
    <w:tmpl w:val="70A03ED4"/>
    <w:lvl w:ilvl="0" w:tplc="784A4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FB41B0"/>
    <w:multiLevelType w:val="hybridMultilevel"/>
    <w:tmpl w:val="29CE1C1C"/>
    <w:lvl w:ilvl="0" w:tplc="9AD42F26">
      <w:start w:val="1"/>
      <w:numFmt w:val="taiwaneseCountingThousand"/>
      <w:lvlText w:val="(%1)"/>
      <w:lvlJc w:val="left"/>
      <w:pPr>
        <w:ind w:left="1049" w:hanging="2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1FCC092B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20C02142"/>
    <w:multiLevelType w:val="hybridMultilevel"/>
    <w:tmpl w:val="F86847B2"/>
    <w:lvl w:ilvl="0" w:tplc="D19494B8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229271BC"/>
    <w:multiLevelType w:val="hybridMultilevel"/>
    <w:tmpl w:val="2AC2DC84"/>
    <w:lvl w:ilvl="0" w:tplc="40A2D7E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3114B7"/>
    <w:multiLevelType w:val="hybridMultilevel"/>
    <w:tmpl w:val="6DF6FC50"/>
    <w:lvl w:ilvl="0" w:tplc="952ADA12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260D7440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 w15:restartNumberingAfterBreak="0">
    <w:nsid w:val="28B25DB5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CF313B"/>
    <w:multiLevelType w:val="hybridMultilevel"/>
    <w:tmpl w:val="EBF264F8"/>
    <w:lvl w:ilvl="0" w:tplc="131C5C50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DCE645E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1C6BC7"/>
    <w:multiLevelType w:val="hybridMultilevel"/>
    <w:tmpl w:val="0E448112"/>
    <w:lvl w:ilvl="0" w:tplc="7DCEAAC2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7B3155"/>
    <w:multiLevelType w:val="hybridMultilevel"/>
    <w:tmpl w:val="18DC2BDC"/>
    <w:lvl w:ilvl="0" w:tplc="C96E0C74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38BE0234"/>
    <w:multiLevelType w:val="hybridMultilevel"/>
    <w:tmpl w:val="60121EF8"/>
    <w:lvl w:ilvl="0" w:tplc="3D44E24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D3207E"/>
    <w:multiLevelType w:val="hybridMultilevel"/>
    <w:tmpl w:val="8DD25552"/>
    <w:lvl w:ilvl="0" w:tplc="B45840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961FB7"/>
    <w:multiLevelType w:val="hybridMultilevel"/>
    <w:tmpl w:val="CBD68BBA"/>
    <w:lvl w:ilvl="0" w:tplc="9D6A63D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7861ED"/>
    <w:multiLevelType w:val="hybridMultilevel"/>
    <w:tmpl w:val="94EA75FC"/>
    <w:lvl w:ilvl="0" w:tplc="05F24F4C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DD7994"/>
    <w:multiLevelType w:val="hybridMultilevel"/>
    <w:tmpl w:val="DB6AFC9E"/>
    <w:lvl w:ilvl="0" w:tplc="AEE87D2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3EA16DF1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DE6DBF"/>
    <w:multiLevelType w:val="hybridMultilevel"/>
    <w:tmpl w:val="A80A0BAA"/>
    <w:lvl w:ilvl="0" w:tplc="B296C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AF3E3C"/>
    <w:multiLevelType w:val="hybridMultilevel"/>
    <w:tmpl w:val="2D9898DE"/>
    <w:lvl w:ilvl="0" w:tplc="852A2C1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498F333B"/>
    <w:multiLevelType w:val="hybridMultilevel"/>
    <w:tmpl w:val="81C85AE0"/>
    <w:lvl w:ilvl="0" w:tplc="7B2A8BB0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4B0E12E3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01169E"/>
    <w:multiLevelType w:val="hybridMultilevel"/>
    <w:tmpl w:val="A392B0EE"/>
    <w:lvl w:ilvl="0" w:tplc="7272081C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235DBD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0" w15:restartNumberingAfterBreak="0">
    <w:nsid w:val="55974707"/>
    <w:multiLevelType w:val="hybridMultilevel"/>
    <w:tmpl w:val="4F90BBBA"/>
    <w:lvl w:ilvl="0" w:tplc="19CADAC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A6D546C"/>
    <w:multiLevelType w:val="hybridMultilevel"/>
    <w:tmpl w:val="F79A695E"/>
    <w:lvl w:ilvl="0" w:tplc="AE580B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B6F72C8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121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BDB38C5"/>
    <w:multiLevelType w:val="hybridMultilevel"/>
    <w:tmpl w:val="37F2B740"/>
    <w:lvl w:ilvl="0" w:tplc="B1963B14">
      <w:start w:val="1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D76439E"/>
    <w:multiLevelType w:val="hybridMultilevel"/>
    <w:tmpl w:val="99B074D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5" w15:restartNumberingAfterBreak="0">
    <w:nsid w:val="60F5520D"/>
    <w:multiLevelType w:val="hybridMultilevel"/>
    <w:tmpl w:val="FDF663BE"/>
    <w:lvl w:ilvl="0" w:tplc="E7BCBE5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8C2D63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 w15:restartNumberingAfterBreak="0">
    <w:nsid w:val="681B1DDE"/>
    <w:multiLevelType w:val="hybridMultilevel"/>
    <w:tmpl w:val="EC787DA0"/>
    <w:lvl w:ilvl="0" w:tplc="0E08AC98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8A72F66"/>
    <w:multiLevelType w:val="hybridMultilevel"/>
    <w:tmpl w:val="569AB3D2"/>
    <w:lvl w:ilvl="0" w:tplc="C11E1462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49" w15:restartNumberingAfterBreak="0">
    <w:nsid w:val="6D040550"/>
    <w:multiLevelType w:val="hybridMultilevel"/>
    <w:tmpl w:val="AF0E419A"/>
    <w:lvl w:ilvl="0" w:tplc="BBC6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DF64713"/>
    <w:multiLevelType w:val="hybridMultilevel"/>
    <w:tmpl w:val="E0C6A3A6"/>
    <w:lvl w:ilvl="0" w:tplc="51BE34B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1" w15:restartNumberingAfterBreak="0">
    <w:nsid w:val="6F2406C1"/>
    <w:multiLevelType w:val="hybridMultilevel"/>
    <w:tmpl w:val="8C8EB18A"/>
    <w:lvl w:ilvl="0" w:tplc="290C006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FD4700C"/>
    <w:multiLevelType w:val="hybridMultilevel"/>
    <w:tmpl w:val="9E8C0716"/>
    <w:lvl w:ilvl="0" w:tplc="0CE89724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0832116"/>
    <w:multiLevelType w:val="hybridMultilevel"/>
    <w:tmpl w:val="EC0ACF0E"/>
    <w:lvl w:ilvl="0" w:tplc="B4C0B8AA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7573AF"/>
    <w:multiLevelType w:val="hybridMultilevel"/>
    <w:tmpl w:val="C0761894"/>
    <w:lvl w:ilvl="0" w:tplc="E9645798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5" w15:restartNumberingAfterBreak="0">
    <w:nsid w:val="72476046"/>
    <w:multiLevelType w:val="hybridMultilevel"/>
    <w:tmpl w:val="4EDCD196"/>
    <w:lvl w:ilvl="0" w:tplc="FE34A7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9877771"/>
    <w:multiLevelType w:val="hybridMultilevel"/>
    <w:tmpl w:val="1E24C8E8"/>
    <w:lvl w:ilvl="0" w:tplc="E436928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497929"/>
    <w:multiLevelType w:val="hybridMultilevel"/>
    <w:tmpl w:val="0BA6560A"/>
    <w:lvl w:ilvl="0" w:tplc="0F2C6E10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8" w15:restartNumberingAfterBreak="0">
    <w:nsid w:val="7EA83AA8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9" w15:restartNumberingAfterBreak="0">
    <w:nsid w:val="7EBA7103"/>
    <w:multiLevelType w:val="hybridMultilevel"/>
    <w:tmpl w:val="97C6F9A2"/>
    <w:lvl w:ilvl="0" w:tplc="62DC29B2">
      <w:start w:val="1"/>
      <w:numFmt w:val="taiwaneseCountingThousand"/>
      <w:lvlText w:val="(%1)"/>
      <w:lvlJc w:val="left"/>
      <w:pPr>
        <w:ind w:left="1826" w:hanging="40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676FB6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11"/>
  </w:num>
  <w:num w:numId="2">
    <w:abstractNumId w:val="27"/>
  </w:num>
  <w:num w:numId="3">
    <w:abstractNumId w:val="50"/>
  </w:num>
  <w:num w:numId="4">
    <w:abstractNumId w:val="16"/>
  </w:num>
  <w:num w:numId="5">
    <w:abstractNumId w:val="24"/>
  </w:num>
  <w:num w:numId="6">
    <w:abstractNumId w:val="57"/>
  </w:num>
  <w:num w:numId="7">
    <w:abstractNumId w:val="31"/>
  </w:num>
  <w:num w:numId="8">
    <w:abstractNumId w:val="35"/>
  </w:num>
  <w:num w:numId="9">
    <w:abstractNumId w:val="32"/>
  </w:num>
  <w:num w:numId="10">
    <w:abstractNumId w:val="7"/>
  </w:num>
  <w:num w:numId="11">
    <w:abstractNumId w:val="4"/>
  </w:num>
  <w:num w:numId="12">
    <w:abstractNumId w:val="48"/>
  </w:num>
  <w:num w:numId="13">
    <w:abstractNumId w:val="54"/>
  </w:num>
  <w:num w:numId="14">
    <w:abstractNumId w:val="18"/>
  </w:num>
  <w:num w:numId="15">
    <w:abstractNumId w:val="1"/>
  </w:num>
  <w:num w:numId="16">
    <w:abstractNumId w:val="58"/>
  </w:num>
  <w:num w:numId="17">
    <w:abstractNumId w:val="17"/>
  </w:num>
  <w:num w:numId="18">
    <w:abstractNumId w:val="14"/>
  </w:num>
  <w:num w:numId="19">
    <w:abstractNumId w:val="46"/>
  </w:num>
  <w:num w:numId="20">
    <w:abstractNumId w:val="36"/>
  </w:num>
  <w:num w:numId="21">
    <w:abstractNumId w:val="8"/>
  </w:num>
  <w:num w:numId="22">
    <w:abstractNumId w:val="23"/>
  </w:num>
  <w:num w:numId="23">
    <w:abstractNumId w:val="21"/>
  </w:num>
  <w:num w:numId="24">
    <w:abstractNumId w:val="39"/>
  </w:num>
  <w:num w:numId="25">
    <w:abstractNumId w:val="13"/>
  </w:num>
  <w:num w:numId="26">
    <w:abstractNumId w:val="3"/>
  </w:num>
  <w:num w:numId="27">
    <w:abstractNumId w:val="60"/>
  </w:num>
  <w:num w:numId="28">
    <w:abstractNumId w:val="2"/>
  </w:num>
  <w:num w:numId="29">
    <w:abstractNumId w:val="34"/>
  </w:num>
  <w:num w:numId="30">
    <w:abstractNumId w:val="9"/>
  </w:num>
  <w:num w:numId="31">
    <w:abstractNumId w:val="40"/>
  </w:num>
  <w:num w:numId="32">
    <w:abstractNumId w:val="5"/>
  </w:num>
  <w:num w:numId="33">
    <w:abstractNumId w:val="51"/>
  </w:num>
  <w:num w:numId="34">
    <w:abstractNumId w:val="33"/>
  </w:num>
  <w:num w:numId="35">
    <w:abstractNumId w:val="25"/>
  </w:num>
  <w:num w:numId="36">
    <w:abstractNumId w:val="42"/>
  </w:num>
  <w:num w:numId="37">
    <w:abstractNumId w:val="55"/>
  </w:num>
  <w:num w:numId="38">
    <w:abstractNumId w:val="22"/>
  </w:num>
  <w:num w:numId="39">
    <w:abstractNumId w:val="37"/>
  </w:num>
  <w:num w:numId="40">
    <w:abstractNumId w:val="47"/>
  </w:num>
  <w:num w:numId="41">
    <w:abstractNumId w:val="52"/>
  </w:num>
  <w:num w:numId="42">
    <w:abstractNumId w:val="38"/>
  </w:num>
  <w:num w:numId="43">
    <w:abstractNumId w:val="59"/>
  </w:num>
  <w:num w:numId="44">
    <w:abstractNumId w:val="12"/>
  </w:num>
  <w:num w:numId="45">
    <w:abstractNumId w:val="0"/>
  </w:num>
  <w:num w:numId="46">
    <w:abstractNumId w:val="20"/>
  </w:num>
  <w:num w:numId="47">
    <w:abstractNumId w:val="44"/>
  </w:num>
  <w:num w:numId="48">
    <w:abstractNumId w:val="26"/>
  </w:num>
  <w:num w:numId="49">
    <w:abstractNumId w:val="28"/>
  </w:num>
  <w:num w:numId="50">
    <w:abstractNumId w:val="6"/>
  </w:num>
  <w:num w:numId="51">
    <w:abstractNumId w:val="53"/>
  </w:num>
  <w:num w:numId="52">
    <w:abstractNumId w:val="29"/>
  </w:num>
  <w:num w:numId="53">
    <w:abstractNumId w:val="15"/>
  </w:num>
  <w:num w:numId="54">
    <w:abstractNumId w:val="30"/>
  </w:num>
  <w:num w:numId="55">
    <w:abstractNumId w:val="10"/>
  </w:num>
  <w:num w:numId="56">
    <w:abstractNumId w:val="43"/>
  </w:num>
  <w:num w:numId="57">
    <w:abstractNumId w:val="56"/>
  </w:num>
  <w:num w:numId="58">
    <w:abstractNumId w:val="19"/>
  </w:num>
  <w:num w:numId="59">
    <w:abstractNumId w:val="45"/>
  </w:num>
  <w:num w:numId="60">
    <w:abstractNumId w:val="41"/>
  </w:num>
  <w:num w:numId="61">
    <w:abstractNumId w:val="4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19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4E"/>
    <w:rsid w:val="00003EEF"/>
    <w:rsid w:val="00007EF5"/>
    <w:rsid w:val="00010773"/>
    <w:rsid w:val="000214F7"/>
    <w:rsid w:val="00023802"/>
    <w:rsid w:val="00026A90"/>
    <w:rsid w:val="000633B0"/>
    <w:rsid w:val="00077DBD"/>
    <w:rsid w:val="000909D3"/>
    <w:rsid w:val="0009435A"/>
    <w:rsid w:val="000B1D78"/>
    <w:rsid w:val="000C1D77"/>
    <w:rsid w:val="000C2C6B"/>
    <w:rsid w:val="000D2089"/>
    <w:rsid w:val="000F45FB"/>
    <w:rsid w:val="000F63C9"/>
    <w:rsid w:val="000F6CA9"/>
    <w:rsid w:val="0011295B"/>
    <w:rsid w:val="00116FAB"/>
    <w:rsid w:val="00126853"/>
    <w:rsid w:val="00126EBD"/>
    <w:rsid w:val="00136CF7"/>
    <w:rsid w:val="0014005D"/>
    <w:rsid w:val="00140D24"/>
    <w:rsid w:val="00144358"/>
    <w:rsid w:val="00164BE6"/>
    <w:rsid w:val="001660F7"/>
    <w:rsid w:val="00172BA3"/>
    <w:rsid w:val="00176D12"/>
    <w:rsid w:val="00187D6A"/>
    <w:rsid w:val="001A2045"/>
    <w:rsid w:val="001B649E"/>
    <w:rsid w:val="001C20A6"/>
    <w:rsid w:val="001C5619"/>
    <w:rsid w:val="001E6480"/>
    <w:rsid w:val="00200233"/>
    <w:rsid w:val="00201246"/>
    <w:rsid w:val="0024710C"/>
    <w:rsid w:val="0028121A"/>
    <w:rsid w:val="00284E96"/>
    <w:rsid w:val="00297AE0"/>
    <w:rsid w:val="002A5D75"/>
    <w:rsid w:val="002B3D67"/>
    <w:rsid w:val="002C4C9D"/>
    <w:rsid w:val="002D6C85"/>
    <w:rsid w:val="002E1092"/>
    <w:rsid w:val="002E28B0"/>
    <w:rsid w:val="003043C9"/>
    <w:rsid w:val="00305733"/>
    <w:rsid w:val="00352661"/>
    <w:rsid w:val="003535ED"/>
    <w:rsid w:val="00365E53"/>
    <w:rsid w:val="00374C9E"/>
    <w:rsid w:val="00380CF5"/>
    <w:rsid w:val="00383B3B"/>
    <w:rsid w:val="003A2CEF"/>
    <w:rsid w:val="003A74AC"/>
    <w:rsid w:val="003B0E6D"/>
    <w:rsid w:val="003B6EAB"/>
    <w:rsid w:val="003C38B7"/>
    <w:rsid w:val="003D03B5"/>
    <w:rsid w:val="003D78AC"/>
    <w:rsid w:val="003E6A58"/>
    <w:rsid w:val="003F4067"/>
    <w:rsid w:val="003F6D35"/>
    <w:rsid w:val="00405659"/>
    <w:rsid w:val="004149D5"/>
    <w:rsid w:val="00420591"/>
    <w:rsid w:val="0042122F"/>
    <w:rsid w:val="0042322C"/>
    <w:rsid w:val="00426768"/>
    <w:rsid w:val="00436C62"/>
    <w:rsid w:val="00456102"/>
    <w:rsid w:val="00463DF5"/>
    <w:rsid w:val="00464D0B"/>
    <w:rsid w:val="00483A19"/>
    <w:rsid w:val="00494C0B"/>
    <w:rsid w:val="004952BA"/>
    <w:rsid w:val="004970F8"/>
    <w:rsid w:val="004B0D40"/>
    <w:rsid w:val="004D24C2"/>
    <w:rsid w:val="004D524E"/>
    <w:rsid w:val="004D66BA"/>
    <w:rsid w:val="00512753"/>
    <w:rsid w:val="00513FE0"/>
    <w:rsid w:val="00564780"/>
    <w:rsid w:val="005665EA"/>
    <w:rsid w:val="005734D6"/>
    <w:rsid w:val="005766DB"/>
    <w:rsid w:val="00580487"/>
    <w:rsid w:val="00584AAB"/>
    <w:rsid w:val="005943C9"/>
    <w:rsid w:val="00597102"/>
    <w:rsid w:val="005A0975"/>
    <w:rsid w:val="005A2B4E"/>
    <w:rsid w:val="005B3438"/>
    <w:rsid w:val="005B4F29"/>
    <w:rsid w:val="005D58AE"/>
    <w:rsid w:val="005F1859"/>
    <w:rsid w:val="0060088F"/>
    <w:rsid w:val="00616D6B"/>
    <w:rsid w:val="00630A73"/>
    <w:rsid w:val="00633314"/>
    <w:rsid w:val="006501FE"/>
    <w:rsid w:val="006510CB"/>
    <w:rsid w:val="00654284"/>
    <w:rsid w:val="00660461"/>
    <w:rsid w:val="00663BB6"/>
    <w:rsid w:val="0067244B"/>
    <w:rsid w:val="006840F0"/>
    <w:rsid w:val="0068626A"/>
    <w:rsid w:val="006B6183"/>
    <w:rsid w:val="006C0510"/>
    <w:rsid w:val="006C63C8"/>
    <w:rsid w:val="006D1342"/>
    <w:rsid w:val="006D515B"/>
    <w:rsid w:val="006E0421"/>
    <w:rsid w:val="006E2018"/>
    <w:rsid w:val="0070080A"/>
    <w:rsid w:val="007010D5"/>
    <w:rsid w:val="007152C9"/>
    <w:rsid w:val="00717176"/>
    <w:rsid w:val="007277B2"/>
    <w:rsid w:val="00736326"/>
    <w:rsid w:val="007412A0"/>
    <w:rsid w:val="00755034"/>
    <w:rsid w:val="00755869"/>
    <w:rsid w:val="007773F4"/>
    <w:rsid w:val="0079372C"/>
    <w:rsid w:val="007942C1"/>
    <w:rsid w:val="007B06EA"/>
    <w:rsid w:val="007C343D"/>
    <w:rsid w:val="007D6AC6"/>
    <w:rsid w:val="007E6ED7"/>
    <w:rsid w:val="007F7561"/>
    <w:rsid w:val="008046FD"/>
    <w:rsid w:val="00810E0E"/>
    <w:rsid w:val="00814535"/>
    <w:rsid w:val="00831B7A"/>
    <w:rsid w:val="00880EC7"/>
    <w:rsid w:val="00896C80"/>
    <w:rsid w:val="008A4434"/>
    <w:rsid w:val="008A55E3"/>
    <w:rsid w:val="008C6253"/>
    <w:rsid w:val="008C6542"/>
    <w:rsid w:val="008D61DA"/>
    <w:rsid w:val="008E571E"/>
    <w:rsid w:val="00900EAC"/>
    <w:rsid w:val="009026CF"/>
    <w:rsid w:val="009028F5"/>
    <w:rsid w:val="00905C3A"/>
    <w:rsid w:val="00917A7B"/>
    <w:rsid w:val="00923470"/>
    <w:rsid w:val="00934486"/>
    <w:rsid w:val="0095560C"/>
    <w:rsid w:val="00983DA8"/>
    <w:rsid w:val="00985485"/>
    <w:rsid w:val="00985D93"/>
    <w:rsid w:val="009931BC"/>
    <w:rsid w:val="00994BDD"/>
    <w:rsid w:val="00996A1A"/>
    <w:rsid w:val="009A4004"/>
    <w:rsid w:val="009A56F7"/>
    <w:rsid w:val="009B4ECD"/>
    <w:rsid w:val="009D0965"/>
    <w:rsid w:val="009D1C1E"/>
    <w:rsid w:val="009D3ADF"/>
    <w:rsid w:val="009E06E7"/>
    <w:rsid w:val="009F10E2"/>
    <w:rsid w:val="009F319C"/>
    <w:rsid w:val="009F51FB"/>
    <w:rsid w:val="009F7B63"/>
    <w:rsid w:val="00A018C0"/>
    <w:rsid w:val="00A04098"/>
    <w:rsid w:val="00A24077"/>
    <w:rsid w:val="00A25630"/>
    <w:rsid w:val="00A44258"/>
    <w:rsid w:val="00A54496"/>
    <w:rsid w:val="00A6049C"/>
    <w:rsid w:val="00AB3926"/>
    <w:rsid w:val="00AB440B"/>
    <w:rsid w:val="00B128B0"/>
    <w:rsid w:val="00B1643D"/>
    <w:rsid w:val="00B1678C"/>
    <w:rsid w:val="00B3098E"/>
    <w:rsid w:val="00B3520A"/>
    <w:rsid w:val="00B42E78"/>
    <w:rsid w:val="00B47AE1"/>
    <w:rsid w:val="00B57BE9"/>
    <w:rsid w:val="00B62961"/>
    <w:rsid w:val="00B743F4"/>
    <w:rsid w:val="00B74B97"/>
    <w:rsid w:val="00B824C7"/>
    <w:rsid w:val="00BB6B1E"/>
    <w:rsid w:val="00BC55D2"/>
    <w:rsid w:val="00BC5DA8"/>
    <w:rsid w:val="00BC7974"/>
    <w:rsid w:val="00BE4648"/>
    <w:rsid w:val="00C253BD"/>
    <w:rsid w:val="00C35E47"/>
    <w:rsid w:val="00C53193"/>
    <w:rsid w:val="00C54248"/>
    <w:rsid w:val="00C71D46"/>
    <w:rsid w:val="00C75D4D"/>
    <w:rsid w:val="00C85A8E"/>
    <w:rsid w:val="00C86F57"/>
    <w:rsid w:val="00CA1D40"/>
    <w:rsid w:val="00CB123F"/>
    <w:rsid w:val="00CB682B"/>
    <w:rsid w:val="00CC1377"/>
    <w:rsid w:val="00CE260A"/>
    <w:rsid w:val="00CE4894"/>
    <w:rsid w:val="00CE7202"/>
    <w:rsid w:val="00D05060"/>
    <w:rsid w:val="00D14346"/>
    <w:rsid w:val="00D459DB"/>
    <w:rsid w:val="00D46448"/>
    <w:rsid w:val="00D623D4"/>
    <w:rsid w:val="00D67CD8"/>
    <w:rsid w:val="00D720F3"/>
    <w:rsid w:val="00D72AE4"/>
    <w:rsid w:val="00D83FEB"/>
    <w:rsid w:val="00DA13FC"/>
    <w:rsid w:val="00DA431D"/>
    <w:rsid w:val="00DA57E7"/>
    <w:rsid w:val="00DA677A"/>
    <w:rsid w:val="00DC1827"/>
    <w:rsid w:val="00DD5945"/>
    <w:rsid w:val="00DD6A22"/>
    <w:rsid w:val="00DE6BFF"/>
    <w:rsid w:val="00DF100D"/>
    <w:rsid w:val="00DF4C22"/>
    <w:rsid w:val="00E13A51"/>
    <w:rsid w:val="00E13C8D"/>
    <w:rsid w:val="00E2768E"/>
    <w:rsid w:val="00E35F9E"/>
    <w:rsid w:val="00E36770"/>
    <w:rsid w:val="00E51088"/>
    <w:rsid w:val="00E54CAB"/>
    <w:rsid w:val="00E64DCE"/>
    <w:rsid w:val="00E752EC"/>
    <w:rsid w:val="00EB11D0"/>
    <w:rsid w:val="00EB2E51"/>
    <w:rsid w:val="00EB507B"/>
    <w:rsid w:val="00EB6120"/>
    <w:rsid w:val="00EC3C4C"/>
    <w:rsid w:val="00ED0846"/>
    <w:rsid w:val="00ED188A"/>
    <w:rsid w:val="00ED1EC0"/>
    <w:rsid w:val="00ED35C3"/>
    <w:rsid w:val="00ED4978"/>
    <w:rsid w:val="00EE02C6"/>
    <w:rsid w:val="00EE2D35"/>
    <w:rsid w:val="00EE4ED0"/>
    <w:rsid w:val="00EF0F19"/>
    <w:rsid w:val="00EF3B01"/>
    <w:rsid w:val="00EF7520"/>
    <w:rsid w:val="00F042E2"/>
    <w:rsid w:val="00F05F18"/>
    <w:rsid w:val="00F12674"/>
    <w:rsid w:val="00F13AEA"/>
    <w:rsid w:val="00F342C9"/>
    <w:rsid w:val="00F565B4"/>
    <w:rsid w:val="00F6300D"/>
    <w:rsid w:val="00F632A8"/>
    <w:rsid w:val="00F756C5"/>
    <w:rsid w:val="00F84B5D"/>
    <w:rsid w:val="00F93D99"/>
    <w:rsid w:val="00F93ED9"/>
    <w:rsid w:val="00FA4D44"/>
    <w:rsid w:val="00FB129D"/>
    <w:rsid w:val="00FB2B5D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9A4C5"/>
  <w15:docId w15:val="{7B760F78-0A53-4547-8C2A-1E7DC47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4E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524E"/>
    <w:pPr>
      <w:spacing w:before="103"/>
      <w:ind w:left="521" w:right="7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342C9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4D524E"/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F342C9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4D524E"/>
  </w:style>
  <w:style w:type="paragraph" w:customStyle="1" w:styleId="TableParagraph">
    <w:name w:val="Table Paragraph"/>
    <w:basedOn w:val="a"/>
    <w:uiPriority w:val="99"/>
    <w:rsid w:val="004D524E"/>
    <w:pPr>
      <w:ind w:left="205"/>
    </w:pPr>
    <w:rPr>
      <w:rFonts w:ascii="Times New Roman" w:hAnsi="Times New Roman" w:cs="Times New Roman"/>
    </w:rPr>
  </w:style>
  <w:style w:type="character" w:styleId="a6">
    <w:name w:val="Strong"/>
    <w:uiPriority w:val="99"/>
    <w:qFormat/>
    <w:locked/>
    <w:rsid w:val="003E6A5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character" w:styleId="ab">
    <w:name w:val="page number"/>
    <w:uiPriority w:val="99"/>
    <w:rsid w:val="00297AE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23D4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623D4"/>
    <w:rPr>
      <w:rFonts w:ascii="Cambria" w:eastAsia="新細明體" w:hAnsi="Cambria" w:cs="Times New Roman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rsid w:val="006C63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character" w:customStyle="1" w:styleId="HTML0">
    <w:name w:val="HTML 預設格式 字元"/>
    <w:link w:val="HTML"/>
    <w:uiPriority w:val="99"/>
    <w:rsid w:val="006C63C8"/>
    <w:rPr>
      <w:rFonts w:ascii="Arial Unicode MS" w:eastAsia="Arial Unicode MS" w:hAnsi="Arial Unicode MS" w:cs="Arial Unicode MS"/>
    </w:rPr>
  </w:style>
  <w:style w:type="paragraph" w:customStyle="1" w:styleId="2">
    <w:name w:val="樣式2"/>
    <w:rsid w:val="00D459DB"/>
    <w:pPr>
      <w:numPr>
        <w:numId w:val="5"/>
      </w:numPr>
      <w:tabs>
        <w:tab w:val="clear" w:pos="1440"/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styleId="ae">
    <w:name w:val="annotation text"/>
    <w:basedOn w:val="a"/>
    <w:link w:val="af"/>
    <w:semiHidden/>
    <w:rsid w:val="00D720F3"/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f">
    <w:name w:val="註解文字 字元"/>
    <w:link w:val="ae"/>
    <w:semiHidden/>
    <w:rsid w:val="00D720F3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A54496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A54496"/>
    <w:rPr>
      <w:rFonts w:ascii="標楷體" w:hAnsi="標楷體" w:cs="標楷體"/>
      <w:b/>
      <w:bCs/>
      <w:kern w:val="0"/>
      <w:sz w:val="22"/>
      <w:szCs w:val="22"/>
      <w:lang w:eastAsia="en-US"/>
    </w:rPr>
  </w:style>
  <w:style w:type="character" w:customStyle="1" w:styleId="af2">
    <w:name w:val="註解主旨 字元"/>
    <w:link w:val="af1"/>
    <w:uiPriority w:val="99"/>
    <w:semiHidden/>
    <w:rsid w:val="00A54496"/>
    <w:rPr>
      <w:rFonts w:ascii="標楷體" w:hAnsi="標楷體" w:cs="標楷體"/>
      <w:b/>
      <w:bCs/>
      <w:kern w:val="2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A5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2E1092"/>
    <w:pPr>
      <w:spacing w:after="120"/>
      <w:ind w:leftChars="200" w:left="480"/>
    </w:pPr>
  </w:style>
  <w:style w:type="character" w:customStyle="1" w:styleId="af5">
    <w:name w:val="本文縮排 字元"/>
    <w:link w:val="af4"/>
    <w:uiPriority w:val="99"/>
    <w:semiHidden/>
    <w:rsid w:val="002E1092"/>
    <w:rPr>
      <w:rFonts w:ascii="標楷體" w:hAnsi="標楷體" w:cs="標楷體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612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52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Name</dc:creator>
  <cp:keywords/>
  <dc:description/>
  <cp:lastModifiedBy>user</cp:lastModifiedBy>
  <cp:revision>191</cp:revision>
  <cp:lastPrinted>2024-03-27T01:49:00Z</cp:lastPrinted>
  <dcterms:created xsi:type="dcterms:W3CDTF">2016-03-28T03:21:00Z</dcterms:created>
  <dcterms:modified xsi:type="dcterms:W3CDTF">2024-03-27T07:37:00Z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7.0.7 for Word</vt:lpwstr>
  </property>
</Properties>
</file>