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74" w:rsidRPr="006A74E1" w:rsidRDefault="00FD1EDF" w:rsidP="002729FC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8pt;margin-top:-25.8pt;width:149.95pt;height:25.8pt;z-index:1" stroked="f">
            <v:textbox style="mso-next-textbox:#_x0000_s1026">
              <w:txbxContent>
                <w:p w:rsidR="00873074" w:rsidRPr="006A74E1" w:rsidRDefault="00873074" w:rsidP="00116D96">
                  <w:pPr>
                    <w:rPr>
                      <w:sz w:val="28"/>
                      <w:szCs w:val="28"/>
                    </w:rPr>
                  </w:pPr>
                  <w:r w:rsidRPr="00656652">
                    <w:rPr>
                      <w:rFonts w:hAnsi="新細明體" w:hint="eastAsia"/>
                      <w:sz w:val="23"/>
                      <w:szCs w:val="23"/>
                    </w:rPr>
                    <w:t>表單編號：</w:t>
                  </w:r>
                  <w:r>
                    <w:rPr>
                      <w:color w:val="000000"/>
                    </w:rPr>
                    <w:t>441</w:t>
                  </w:r>
                  <w:r w:rsidRPr="00656652">
                    <w:rPr>
                      <w:color w:val="000000"/>
                    </w:rPr>
                    <w:t>-ES</w:t>
                  </w:r>
                  <w:r>
                    <w:rPr>
                      <w:color w:val="000000"/>
                    </w:rPr>
                    <w:t>060101</w:t>
                  </w:r>
                </w:p>
              </w:txbxContent>
            </v:textbox>
          </v:shape>
        </w:pict>
      </w:r>
      <w:r w:rsidR="00873074" w:rsidRPr="006A74E1">
        <w:rPr>
          <w:rFonts w:ascii="標楷體" w:eastAsia="標楷體" w:hAnsi="標楷體" w:hint="eastAsia"/>
          <w:bCs/>
          <w:color w:val="000000"/>
          <w:sz w:val="40"/>
          <w:szCs w:val="40"/>
        </w:rPr>
        <w:t>實驗場所負責人應有之基本作為</w:t>
      </w:r>
    </w:p>
    <w:p w:rsidR="00873074" w:rsidRPr="006A74E1" w:rsidRDefault="00873074" w:rsidP="002729F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Style w:val="a8"/>
          <w:rFonts w:ascii="標楷體" w:eastAsia="標楷體" w:hAnsi="標楷體"/>
          <w:bCs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一、</w:t>
      </w:r>
      <w:r w:rsidRPr="006A74E1"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 w:rsidRPr="006A74E1">
        <w:rPr>
          <w:rStyle w:val="a8"/>
          <w:rFonts w:ascii="標楷體" w:eastAsia="標楷體" w:hAnsi="標楷體" w:hint="eastAsia"/>
          <w:bCs/>
          <w:color w:val="000000"/>
          <w:sz w:val="28"/>
          <w:szCs w:val="28"/>
        </w:rPr>
        <w:t>國立高雄師範大學職業災害防止計畫</w:t>
      </w:r>
      <w:bookmarkStart w:id="0" w:name="_GoBack"/>
      <w:bookmarkEnd w:id="0"/>
    </w:p>
    <w:p w:rsidR="00873074" w:rsidRPr="006A74E1" w:rsidRDefault="00873074" w:rsidP="00116D96">
      <w:pPr>
        <w:spacing w:line="400" w:lineRule="exact"/>
        <w:ind w:firstLineChars="200" w:firstLine="480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1.</w:t>
      </w:r>
      <w:r w:rsidRPr="006A74E1">
        <w:rPr>
          <w:rFonts w:ascii="標楷體" w:eastAsia="標楷體" w:hAnsi="標楷體" w:hint="eastAsia"/>
          <w:color w:val="000000"/>
        </w:rPr>
        <w:t>擬定並執行該適用場所安全衛生之工作守則、自動檢查計畫。</w:t>
      </w:r>
    </w:p>
    <w:p w:rsidR="00873074" w:rsidRPr="006A74E1" w:rsidRDefault="00873074" w:rsidP="00116D96">
      <w:pPr>
        <w:tabs>
          <w:tab w:val="left" w:pos="720"/>
        </w:tabs>
        <w:spacing w:line="400" w:lineRule="exact"/>
        <w:ind w:firstLineChars="200" w:firstLine="480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2.</w:t>
      </w:r>
      <w:r w:rsidRPr="006A74E1">
        <w:rPr>
          <w:rFonts w:ascii="標楷體" w:eastAsia="標楷體" w:hAnsi="標楷體" w:hint="eastAsia"/>
          <w:color w:val="000000"/>
        </w:rPr>
        <w:t>實施職業災害防止計畫事項及執行安全衛生管理事項。</w:t>
      </w:r>
    </w:p>
    <w:p w:rsidR="00873074" w:rsidRPr="006A74E1" w:rsidRDefault="00873074" w:rsidP="00116D96">
      <w:pPr>
        <w:tabs>
          <w:tab w:val="left" w:pos="720"/>
        </w:tabs>
        <w:spacing w:line="240" w:lineRule="atLeast"/>
        <w:ind w:firstLineChars="200" w:firstLine="400"/>
        <w:rPr>
          <w:rFonts w:ascii="標楷體" w:eastAsia="標楷體" w:hAnsi="標楷體"/>
          <w:color w:val="000000"/>
          <w:sz w:val="20"/>
          <w:szCs w:val="20"/>
        </w:rPr>
      </w:pPr>
    </w:p>
    <w:p w:rsidR="00873074" w:rsidRPr="006A74E1" w:rsidRDefault="00873074" w:rsidP="00116D96">
      <w:pPr>
        <w:pStyle w:val="Web"/>
        <w:spacing w:before="26" w:beforeAutospacing="0" w:after="26" w:afterAutospacing="0" w:line="4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color w:val="000000"/>
          <w:sz w:val="28"/>
          <w:szCs w:val="28"/>
        </w:rPr>
        <w:t>二、</w:t>
      </w:r>
      <w:r w:rsidRPr="006A74E1">
        <w:rPr>
          <w:rStyle w:val="a7"/>
          <w:rFonts w:ascii="標楷體" w:eastAsia="標楷體" w:hAnsi="標楷體" w:hint="eastAsia"/>
          <w:b w:val="0"/>
          <w:color w:val="000000"/>
          <w:sz w:val="28"/>
          <w:szCs w:val="28"/>
        </w:rPr>
        <w:t>國立高雄師範大學實驗室、試驗室、實習工場、試驗工場緊急應變計畫</w:t>
      </w:r>
    </w:p>
    <w:p w:rsidR="00873074" w:rsidRPr="006A74E1" w:rsidRDefault="00873074" w:rsidP="00116D96">
      <w:pPr>
        <w:tabs>
          <w:tab w:val="left" w:pos="960"/>
        </w:tabs>
        <w:spacing w:line="400" w:lineRule="exact"/>
        <w:ind w:left="2040" w:hangingChars="850" w:hanging="2040"/>
        <w:rPr>
          <w:rFonts w:ascii="標楷體" w:eastAsia="標楷體" w:hAnsi="標楷體"/>
          <w:bCs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     </w:t>
      </w:r>
      <w:r w:rsidRPr="006A74E1">
        <w:rPr>
          <w:rFonts w:ascii="標楷體" w:eastAsia="標楷體" w:hAnsi="標楷體" w:hint="eastAsia"/>
          <w:bCs/>
          <w:color w:val="000000"/>
        </w:rPr>
        <w:t>成立緊急應變小組，以應付三、二、一級緊急狀況。</w:t>
      </w:r>
    </w:p>
    <w:p w:rsidR="00873074" w:rsidRPr="006A74E1" w:rsidRDefault="00873074" w:rsidP="00116D96">
      <w:pPr>
        <w:tabs>
          <w:tab w:val="left" w:pos="720"/>
        </w:tabs>
        <w:spacing w:line="240" w:lineRule="atLeast"/>
        <w:ind w:firstLineChars="200" w:firstLine="400"/>
        <w:rPr>
          <w:rFonts w:ascii="標楷體" w:eastAsia="標楷體" w:hAnsi="標楷體"/>
          <w:color w:val="000000"/>
          <w:sz w:val="20"/>
          <w:szCs w:val="20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color w:val="000000"/>
          <w:sz w:val="28"/>
          <w:szCs w:val="28"/>
        </w:rPr>
        <w:t>三、</w:t>
      </w:r>
      <w:r w:rsidRPr="006A74E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國立高雄師範大學危害通識計畫</w:t>
      </w:r>
    </w:p>
    <w:p w:rsidR="00873074" w:rsidRPr="006A74E1" w:rsidRDefault="00873074" w:rsidP="002729FC">
      <w:pPr>
        <w:spacing w:line="400" w:lineRule="exact"/>
        <w:ind w:firstLine="567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負責製備、整理危害物質清單、標示危害物質。</w:t>
      </w:r>
    </w:p>
    <w:p w:rsidR="00873074" w:rsidRPr="006A74E1" w:rsidRDefault="00873074" w:rsidP="002729FC">
      <w:pPr>
        <w:spacing w:line="400" w:lineRule="exact"/>
        <w:ind w:firstLine="567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負責管理物質安全資料表，隨時更新並提供相關解說。</w:t>
      </w:r>
    </w:p>
    <w:p w:rsidR="00873074" w:rsidRPr="006A74E1" w:rsidRDefault="00873074" w:rsidP="002729FC">
      <w:pPr>
        <w:spacing w:line="400" w:lineRule="exact"/>
        <w:ind w:firstLine="567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協助進行危害通識教育訓練。</w:t>
      </w:r>
    </w:p>
    <w:p w:rsidR="00873074" w:rsidRPr="006A74E1" w:rsidRDefault="00873074" w:rsidP="002729FC">
      <w:pPr>
        <w:spacing w:line="400" w:lineRule="exact"/>
        <w:ind w:firstLine="567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協助推動各項危害通識活動。</w:t>
      </w:r>
    </w:p>
    <w:p w:rsidR="00873074" w:rsidRPr="006A74E1" w:rsidRDefault="00873074" w:rsidP="002729FC">
      <w:pPr>
        <w:spacing w:line="400" w:lineRule="exact"/>
        <w:ind w:firstLine="567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5.</w:t>
      </w:r>
      <w:r w:rsidRPr="006A74E1">
        <w:rPr>
          <w:rFonts w:ascii="標楷體" w:eastAsia="標楷體" w:hAnsi="標楷體" w:hint="eastAsia"/>
          <w:color w:val="000000"/>
        </w:rPr>
        <w:t>製作實驗場所標示牌。</w:t>
      </w:r>
    </w:p>
    <w:p w:rsidR="00873074" w:rsidRPr="006A74E1" w:rsidRDefault="00873074" w:rsidP="00116D96">
      <w:pPr>
        <w:tabs>
          <w:tab w:val="left" w:pos="720"/>
        </w:tabs>
        <w:spacing w:line="240" w:lineRule="atLeast"/>
        <w:ind w:firstLineChars="200" w:firstLine="400"/>
        <w:rPr>
          <w:rFonts w:ascii="標楷體" w:eastAsia="標楷體" w:hAnsi="標楷體"/>
          <w:color w:val="000000"/>
          <w:sz w:val="20"/>
          <w:szCs w:val="20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四、</w:t>
      </w:r>
      <w:r w:rsidRPr="006A74E1">
        <w:rPr>
          <w:rStyle w:val="a8"/>
          <w:rFonts w:ascii="標楷體" w:eastAsia="標楷體" w:hAnsi="標楷體" w:hint="eastAsia"/>
          <w:bCs/>
          <w:color w:val="000000"/>
          <w:sz w:val="28"/>
          <w:szCs w:val="28"/>
        </w:rPr>
        <w:t>國立高雄師範大學</w:t>
      </w:r>
      <w:r w:rsidR="00A52CC2">
        <w:rPr>
          <w:rStyle w:val="a8"/>
          <w:rFonts w:ascii="標楷體" w:eastAsia="標楷體" w:hAnsi="標楷體" w:hint="eastAsia"/>
          <w:bCs/>
          <w:color w:val="000000"/>
          <w:sz w:val="28"/>
          <w:szCs w:val="28"/>
        </w:rPr>
        <w:t>職業</w:t>
      </w:r>
      <w:r w:rsidRPr="006A74E1">
        <w:rPr>
          <w:rStyle w:val="a8"/>
          <w:rFonts w:ascii="標楷體" w:eastAsia="標楷體" w:hAnsi="標楷體" w:hint="eastAsia"/>
          <w:bCs/>
          <w:color w:val="000000"/>
          <w:sz w:val="28"/>
          <w:szCs w:val="28"/>
        </w:rPr>
        <w:t>安全衛生工作守則</w:t>
      </w:r>
    </w:p>
    <w:p w:rsidR="00873074" w:rsidRPr="006A74E1" w:rsidRDefault="00873074" w:rsidP="00116D96">
      <w:pPr>
        <w:tabs>
          <w:tab w:val="left" w:pos="600"/>
          <w:tab w:val="left" w:pos="840"/>
        </w:tabs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擬定並執行該適用場所之安全衛生之工作守則、自動檢查計畫。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實施職業災害防止計畫事項及執行安全衛生管理事項。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分析、評估作業場所中之各種可能危害，訂定安全作業之標準作業程序。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教導及督導所屬遵守標準作業程序及安全衛生工作守則規定事項。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5.</w:t>
      </w:r>
      <w:r w:rsidRPr="006A74E1">
        <w:rPr>
          <w:rFonts w:ascii="標楷體" w:eastAsia="標楷體" w:hAnsi="標楷體" w:hint="eastAsia"/>
          <w:color w:val="000000"/>
        </w:rPr>
        <w:t>實施機械、設備及設施必要之保養，定期檢查、檢點該場所內之環境、機械、</w:t>
      </w:r>
      <w:r w:rsidRPr="006A74E1">
        <w:rPr>
          <w:rFonts w:ascii="標楷體" w:eastAsia="標楷體" w:hAnsi="標楷體"/>
          <w:color w:val="000000"/>
        </w:rPr>
        <w:t xml:space="preserve"> </w:t>
      </w:r>
      <w:r w:rsidRPr="006A74E1">
        <w:rPr>
          <w:rFonts w:ascii="標楷體" w:eastAsia="標楷體" w:hAnsi="標楷體" w:hint="eastAsia"/>
          <w:color w:val="000000"/>
        </w:rPr>
        <w:t>儀器、設備之安全衛生狀況並做紀錄，發現潛在安全衛生危害因素（包括作業環境、方法），立即向上陳報並改善。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6.</w:t>
      </w:r>
      <w:r w:rsidRPr="006A74E1">
        <w:rPr>
          <w:rFonts w:ascii="標楷體" w:eastAsia="標楷體" w:hAnsi="標楷體" w:hint="eastAsia"/>
          <w:color w:val="000000"/>
        </w:rPr>
        <w:t>場所內有立即發生危險之虞時，應立即要求該場所人員停止作業，避至安全處所，並管制人員進出該場所。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7.</w:t>
      </w:r>
      <w:r w:rsidRPr="006A74E1">
        <w:rPr>
          <w:rFonts w:ascii="標楷體" w:eastAsia="標楷體" w:hAnsi="標楷體" w:hint="eastAsia"/>
          <w:color w:val="000000"/>
        </w:rPr>
        <w:t>發生意外事故，立即向上陳報，並做必要之處置，對傷者予以必要急救，並送醫治療，事後調查職業災害原因並陳報因應改善對策。</w:t>
      </w:r>
    </w:p>
    <w:p w:rsidR="00873074" w:rsidRPr="006A74E1" w:rsidRDefault="00873074" w:rsidP="00116D96">
      <w:pPr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8.</w:t>
      </w:r>
      <w:r w:rsidRPr="006A74E1">
        <w:rPr>
          <w:rFonts w:ascii="標楷體" w:eastAsia="標楷體" w:hAnsi="標楷體" w:hint="eastAsia"/>
          <w:color w:val="000000"/>
        </w:rPr>
        <w:t>經常巡視作業場所，糾正、制止不安全動作，觀察所屬員工之知能、體力、情緒及精神，立即調整不適繼續作業者之工作時間。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9.</w:t>
      </w:r>
      <w:r w:rsidRPr="006A74E1">
        <w:rPr>
          <w:rFonts w:ascii="標楷體" w:eastAsia="標楷體" w:hAnsi="標楷體" w:hint="eastAsia"/>
          <w:color w:val="000000"/>
        </w:rPr>
        <w:t>提供所屬人員適當個人防護具及安全防護設施，督導及指導正確配戴、使用方法。</w:t>
      </w:r>
    </w:p>
    <w:p w:rsidR="00873074" w:rsidRPr="006A74E1" w:rsidRDefault="00873074" w:rsidP="00116D96">
      <w:pPr>
        <w:tabs>
          <w:tab w:val="left" w:pos="720"/>
        </w:tabs>
        <w:spacing w:line="400" w:lineRule="exact"/>
        <w:ind w:left="1080" w:hangingChars="450" w:hanging="1080"/>
        <w:rPr>
          <w:rFonts w:ascii="標楷體" w:eastAsia="標楷體" w:hAnsi="標楷體"/>
          <w:color w:val="000000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color w:val="000000"/>
          <w:sz w:val="28"/>
          <w:szCs w:val="28"/>
        </w:rPr>
        <w:t>五、</w:t>
      </w:r>
      <w:r w:rsidRPr="006A74E1">
        <w:rPr>
          <w:rFonts w:ascii="標楷體" w:eastAsia="標楷體" w:hAnsi="標楷體" w:cs="Times New Roman"/>
          <w:color w:val="000000"/>
          <w:sz w:val="28"/>
          <w:szCs w:val="28"/>
        </w:rPr>
        <w:t> </w:t>
      </w:r>
      <w:r w:rsidRPr="006A74E1">
        <w:rPr>
          <w:rStyle w:val="a7"/>
          <w:rFonts w:ascii="標楷體" w:eastAsia="標楷體" w:hAnsi="標楷體" w:hint="eastAsia"/>
          <w:b w:val="0"/>
          <w:color w:val="000000"/>
          <w:sz w:val="28"/>
          <w:szCs w:val="28"/>
        </w:rPr>
        <w:t>國立高雄師範大學</w:t>
      </w:r>
      <w:r w:rsidR="00A52CC2" w:rsidRPr="00A52CC2">
        <w:rPr>
          <w:rStyle w:val="a8"/>
          <w:rFonts w:ascii="標楷體" w:eastAsia="標楷體" w:hAnsi="標楷體" w:hint="eastAsia"/>
          <w:bCs/>
          <w:color w:val="000000"/>
          <w:sz w:val="28"/>
          <w:szCs w:val="28"/>
          <w:u w:val="none"/>
        </w:rPr>
        <w:t>職業</w:t>
      </w:r>
      <w:r w:rsidRPr="006A74E1">
        <w:rPr>
          <w:rStyle w:val="a7"/>
          <w:rFonts w:ascii="標楷體" w:eastAsia="標楷體" w:hAnsi="標楷體" w:hint="eastAsia"/>
          <w:b w:val="0"/>
          <w:color w:val="000000"/>
          <w:sz w:val="28"/>
          <w:szCs w:val="28"/>
        </w:rPr>
        <w:t>安全衛生自動檢查計畫</w:t>
      </w:r>
    </w:p>
    <w:p w:rsidR="00873074" w:rsidRPr="006A74E1" w:rsidRDefault="00873074" w:rsidP="00116D96">
      <w:pPr>
        <w:pStyle w:val="Web"/>
        <w:spacing w:before="26" w:beforeAutospacing="0" w:after="26" w:afterAutospacing="0" w:line="400" w:lineRule="exact"/>
        <w:ind w:leftChars="200" w:left="480"/>
        <w:jc w:val="both"/>
        <w:rPr>
          <w:rFonts w:ascii="標楷體" w:eastAsia="標楷體" w:hAnsi="標楷體" w:cs="Times New Roman"/>
          <w:color w:val="000000"/>
        </w:rPr>
      </w:pPr>
      <w:r w:rsidRPr="006A74E1">
        <w:rPr>
          <w:rFonts w:ascii="標楷體" w:eastAsia="標楷體" w:hAnsi="標楷體" w:cs="Times New Roman" w:hint="eastAsia"/>
          <w:color w:val="000000"/>
        </w:rPr>
        <w:t>依所使用之機械、設備之特性與</w:t>
      </w:r>
      <w:r w:rsidR="00A52CC2" w:rsidRPr="00A52CC2">
        <w:rPr>
          <w:rStyle w:val="a8"/>
          <w:rFonts w:ascii="標楷體" w:eastAsia="標楷體" w:hAnsi="標楷體" w:hint="eastAsia"/>
          <w:bCs/>
          <w:color w:val="000000"/>
          <w:u w:val="none"/>
        </w:rPr>
        <w:t>職業</w:t>
      </w:r>
      <w:r w:rsidRPr="006A74E1">
        <w:rPr>
          <w:rFonts w:ascii="標楷體" w:eastAsia="標楷體" w:hAnsi="標楷體" w:cs="Times New Roman" w:hint="eastAsia"/>
          <w:bCs/>
          <w:color w:val="000000"/>
        </w:rPr>
        <w:t>安全衛生組織管理及自動檢查辦法之規定</w:t>
      </w:r>
      <w:r w:rsidRPr="006A74E1">
        <w:rPr>
          <w:rFonts w:ascii="標楷體" w:eastAsia="標楷體" w:hAnsi="標楷體" w:cs="Times New Roman" w:hint="eastAsia"/>
          <w:color w:val="000000"/>
        </w:rPr>
        <w:t>，訂定適宜該場所之自動檢查計畫（含檢查項目、檢查時間、檢查頻率），報系</w:t>
      </w:r>
      <w:r w:rsidRPr="006A74E1">
        <w:rPr>
          <w:rFonts w:ascii="標楷體" w:eastAsia="標楷體" w:hAnsi="標楷體" w:cs="Times New Roman"/>
          <w:color w:val="000000"/>
        </w:rPr>
        <w:t>(</w:t>
      </w:r>
      <w:r w:rsidRPr="006A74E1">
        <w:rPr>
          <w:rFonts w:ascii="標楷體" w:eastAsia="標楷體" w:hAnsi="標楷體" w:cs="Times New Roman" w:hint="eastAsia"/>
          <w:color w:val="000000"/>
        </w:rPr>
        <w:t>所</w:t>
      </w:r>
      <w:r w:rsidRPr="006A74E1">
        <w:rPr>
          <w:rFonts w:ascii="標楷體" w:eastAsia="標楷體" w:hAnsi="標楷體" w:cs="Times New Roman"/>
          <w:color w:val="000000"/>
        </w:rPr>
        <w:t>)</w:t>
      </w:r>
      <w:r w:rsidRPr="006A74E1">
        <w:rPr>
          <w:rFonts w:ascii="標楷體" w:eastAsia="標楷體" w:hAnsi="標楷體" w:cs="Times New Roman" w:hint="eastAsia"/>
          <w:color w:val="000000"/>
        </w:rPr>
        <w:t>核定後據以實施。</w:t>
      </w: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color w:val="000000"/>
          <w:sz w:val="28"/>
          <w:szCs w:val="28"/>
        </w:rPr>
        <w:t>六、</w:t>
      </w:r>
      <w:r w:rsidRPr="006A74E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國立高雄師範大學輻射防護計畫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放射性物質及可發生游離輻射設備證照之申辦。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lastRenderedPageBreak/>
        <w:t>2.</w:t>
      </w:r>
      <w:r w:rsidRPr="006A74E1">
        <w:rPr>
          <w:rFonts w:ascii="標楷體" w:eastAsia="標楷體" w:hAnsi="標楷體" w:hint="eastAsia"/>
          <w:color w:val="000000"/>
        </w:rPr>
        <w:t>執行所轄區域，輻射安全管制作業。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將輻射偵檢、人員劑量及物質、設備之清點盤存及各項檢查等相關輻射防護資料，予以紀錄保存及執行。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提供工作人員所需的各類輻射防護在職訓練。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5.</w:t>
      </w:r>
      <w:r w:rsidRPr="006A74E1">
        <w:rPr>
          <w:rFonts w:ascii="標楷體" w:eastAsia="標楷體" w:hAnsi="標楷體" w:hint="eastAsia"/>
          <w:color w:val="000000"/>
        </w:rPr>
        <w:t>執行所轄作業場所及其四周之環境偵測，如需要得洽請專家協助。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6.</w:t>
      </w:r>
      <w:r w:rsidRPr="006A74E1">
        <w:rPr>
          <w:rFonts w:ascii="標楷體" w:eastAsia="標楷體" w:hAnsi="標楷體" w:hint="eastAsia"/>
          <w:color w:val="000000"/>
        </w:rPr>
        <w:t>建立輻射工作場所完整之放射性物質核種名稱、數量、活度及可發生游離設備名稱、證照字號、存放位置及負責人姓名職稱等相關資料。</w:t>
      </w: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</w:rPr>
      </w:pPr>
    </w:p>
    <w:p w:rsidR="00873074" w:rsidRPr="006A74E1" w:rsidRDefault="00873074" w:rsidP="002729FC">
      <w:pPr>
        <w:pStyle w:val="Web"/>
        <w:spacing w:before="26" w:beforeAutospacing="0" w:after="26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A74E1">
        <w:rPr>
          <w:rFonts w:ascii="標楷體" w:eastAsia="標楷體" w:hAnsi="標楷體" w:cs="Times New Roman" w:hint="eastAsia"/>
          <w:color w:val="000000"/>
          <w:sz w:val="28"/>
          <w:szCs w:val="28"/>
        </w:rPr>
        <w:t>七、國立高雄師範大學實驗場所廢棄物貯存設施標準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廢棄物之貯存方法與貯存設施應符合規定。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有害廢棄物應以固定包裝材料或容器密封盛裝，置於貯存設施內，分類編號，並標示產生廢棄物之實驗場所名稱、貯存日期、數量、成分及區別有害事業廢棄物特性。</w:t>
      </w: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/>
          <w:kern w:val="0"/>
        </w:rPr>
      </w:pP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260" w:hangingChars="450" w:hanging="12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A74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八、機械設備管理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衝壓機械（衝床）、剪斷機械（剪床）、手推刨床、木材加工用圓盤鋸、研磨</w:t>
      </w:r>
      <w:r w:rsidRPr="006A74E1">
        <w:rPr>
          <w:rFonts w:ascii="標楷體" w:eastAsia="標楷體" w:hAnsi="標楷體"/>
          <w:color w:val="000000"/>
        </w:rPr>
        <w:t xml:space="preserve"> </w:t>
      </w:r>
      <w:r w:rsidRPr="006A74E1">
        <w:rPr>
          <w:rFonts w:ascii="標楷體" w:eastAsia="標楷體" w:hAnsi="標楷體" w:hint="eastAsia"/>
          <w:color w:val="000000"/>
        </w:rPr>
        <w:t>機、研磨輪等應依「機械器具防護標準」設置必要之安全防護及標示。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高壓滅菌鍋、第二種壓力容器、小型壓力容器等應依「鍋爐及壓力容器安全規則」設置必要之安全防護。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放射性物質及可發生游離輻射設備應申請許可或登記。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密封放射性物質每年實施ㄧ次擦拭測試。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5.</w:t>
      </w:r>
      <w:r w:rsidRPr="006A74E1">
        <w:rPr>
          <w:rFonts w:ascii="標楷體" w:eastAsia="標楷體" w:hAnsi="標楷體" w:hint="eastAsia"/>
          <w:color w:val="000000"/>
        </w:rPr>
        <w:t>輻射作業現場主管需領有操作訓練證照。</w:t>
      </w:r>
    </w:p>
    <w:p w:rsidR="00873074" w:rsidRPr="006A74E1" w:rsidRDefault="00873074" w:rsidP="00116D96">
      <w:pPr>
        <w:tabs>
          <w:tab w:val="num" w:pos="1470"/>
        </w:tabs>
        <w:snapToGrid w:val="0"/>
        <w:spacing w:line="400" w:lineRule="exact"/>
        <w:ind w:left="840" w:hangingChars="350" w:hanging="840"/>
        <w:rPr>
          <w:rFonts w:ascii="標楷體" w:eastAsia="標楷體" w:hAnsi="標楷體"/>
          <w:color w:val="000000"/>
          <w:kern w:val="0"/>
        </w:rPr>
      </w:pPr>
      <w:r w:rsidRPr="006A74E1">
        <w:rPr>
          <w:rFonts w:ascii="標楷體" w:eastAsia="標楷體" w:hAnsi="標楷體"/>
          <w:color w:val="000000"/>
        </w:rPr>
        <w:t xml:space="preserve">     </w:t>
      </w: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260" w:hangingChars="450" w:hanging="12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A74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九、化學藥品管理</w:t>
      </w:r>
    </w:p>
    <w:p w:rsidR="00873074" w:rsidRPr="006A74E1" w:rsidRDefault="00873074" w:rsidP="00116D96">
      <w:pPr>
        <w:spacing w:line="400" w:lineRule="exact"/>
        <w:ind w:left="480" w:hangingChars="200" w:hanging="48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(</w:t>
      </w:r>
      <w:r w:rsidRPr="006A74E1">
        <w:rPr>
          <w:rStyle w:val="f121"/>
          <w:rFonts w:ascii="標楷體" w:eastAsia="標楷體" w:hAnsi="標楷體" w:hint="eastAsia"/>
          <w:color w:val="000000"/>
        </w:rPr>
        <w:t>一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危險物及有害物：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容器需中英文標示及標誌。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物質安全資料表。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製作危害物質清單。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依藥品性質分開存放，不相容者不可放置一起。</w:t>
      </w:r>
    </w:p>
    <w:p w:rsidR="00873074" w:rsidRPr="006A74E1" w:rsidRDefault="00873074" w:rsidP="00116D96">
      <w:pPr>
        <w:spacing w:line="400" w:lineRule="exact"/>
        <w:ind w:left="480" w:hangingChars="200" w:hanging="48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(</w:t>
      </w:r>
      <w:r w:rsidRPr="006A74E1">
        <w:rPr>
          <w:rStyle w:val="f121"/>
          <w:rFonts w:ascii="標楷體" w:eastAsia="標楷體" w:hAnsi="標楷體" w:hint="eastAsia"/>
          <w:color w:val="000000"/>
        </w:rPr>
        <w:t>二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有機溶劑：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設置密閉設備或局部排氣裝置。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現場主管擔任有機溶劑作業主管（需接受有機溶劑作業主管訓練）。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jc w:val="both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作業環境測定：下列物質之作業場所，應每六個月測定其濃度一次以上。惟作業時間每日一小時以內之作業場所，不在此限：</w:t>
      </w:r>
      <w:r w:rsidRPr="006A74E1">
        <w:rPr>
          <w:rFonts w:ascii="標楷體" w:eastAsia="標楷體" w:hAnsi="標楷體"/>
          <w:color w:val="000000"/>
        </w:rPr>
        <w:br/>
      </w:r>
      <w:r w:rsidRPr="006A74E1">
        <w:rPr>
          <w:rFonts w:ascii="標楷體" w:eastAsia="標楷體" w:hAnsi="標楷體" w:hint="eastAsia"/>
          <w:color w:val="000000"/>
        </w:rPr>
        <w:t>三氯甲烷、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74E1">
          <w:rPr>
            <w:rFonts w:ascii="標楷體" w:eastAsia="標楷體" w:hAnsi="標楷體"/>
            <w:color w:val="000000"/>
          </w:rPr>
          <w:t>1.1.2</w:t>
        </w:r>
      </w:smartTag>
      <w:r w:rsidRPr="006A74E1">
        <w:rPr>
          <w:rFonts w:ascii="標楷體" w:eastAsia="標楷體" w:hAnsi="標楷體"/>
          <w:color w:val="000000"/>
        </w:rPr>
        <w:t>.2-</w:t>
      </w:r>
      <w:r w:rsidRPr="006A74E1">
        <w:rPr>
          <w:rFonts w:ascii="標楷體" w:eastAsia="標楷體" w:hAnsi="標楷體" w:hint="eastAsia"/>
          <w:color w:val="000000"/>
        </w:rPr>
        <w:t>四氯乙烷、四氯化碳、</w:t>
      </w:r>
      <w:r w:rsidRPr="006A74E1">
        <w:rPr>
          <w:rFonts w:ascii="標楷體" w:eastAsia="標楷體" w:hAnsi="標楷體"/>
          <w:color w:val="000000"/>
        </w:rPr>
        <w:t>1.2-</w:t>
      </w:r>
      <w:r w:rsidRPr="006A74E1">
        <w:rPr>
          <w:rFonts w:ascii="標楷體" w:eastAsia="標楷體" w:hAnsi="標楷體" w:hint="eastAsia"/>
          <w:color w:val="000000"/>
        </w:rPr>
        <w:t>二氯乙烯、</w:t>
      </w:r>
      <w:r w:rsidRPr="006A74E1">
        <w:rPr>
          <w:rFonts w:ascii="標楷體" w:eastAsia="標楷體" w:hAnsi="標楷體"/>
          <w:color w:val="000000"/>
        </w:rPr>
        <w:t>1.2-</w:t>
      </w:r>
      <w:r w:rsidRPr="006A74E1">
        <w:rPr>
          <w:rFonts w:ascii="標楷體" w:eastAsia="標楷體" w:hAnsi="標楷體" w:hint="eastAsia"/>
          <w:color w:val="000000"/>
        </w:rPr>
        <w:t>二氯乙烷、二硫化碳、三氯乙烯、丙酮、異戊醇、異丁醇、異丙醇、乙醚、乙二醇乙醚、乙二醇乙醚醋酸酯、乙二醇丁醚、乙二醇甲醚、鄰</w:t>
      </w:r>
      <w:r w:rsidRPr="006A74E1">
        <w:rPr>
          <w:rFonts w:ascii="標楷體" w:eastAsia="標楷體" w:hAnsi="標楷體"/>
          <w:color w:val="000000"/>
        </w:rPr>
        <w:t>-</w:t>
      </w:r>
      <w:r w:rsidRPr="006A74E1">
        <w:rPr>
          <w:rFonts w:ascii="標楷體" w:eastAsia="標楷體" w:hAnsi="標楷體" w:hint="eastAsia"/>
          <w:color w:val="000000"/>
        </w:rPr>
        <w:t>二氯苯、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6A74E1">
          <w:rPr>
            <w:rFonts w:ascii="標楷體" w:eastAsia="標楷體" w:hAnsi="標楷體" w:hint="eastAsia"/>
            <w:color w:val="000000"/>
          </w:rPr>
          <w:t>二甲</w:t>
        </w:r>
      </w:smartTag>
      <w:r w:rsidRPr="006A74E1">
        <w:rPr>
          <w:rFonts w:ascii="標楷體" w:eastAsia="標楷體" w:hAnsi="標楷體" w:hint="eastAsia"/>
          <w:color w:val="000000"/>
        </w:rPr>
        <w:t>苯、甲酚、氯苯、乙酸戊酯、乙酸異戊酯、乙酸異丁酯、乙酸異丙酯、乙酸乙酯、乙酸丙酯、乙酸丁酯、乙酸甲酯、苯乙烯、</w:t>
      </w:r>
      <w:r w:rsidRPr="006A74E1">
        <w:rPr>
          <w:rFonts w:ascii="標楷體" w:eastAsia="標楷體" w:hAnsi="標楷體"/>
          <w:color w:val="000000"/>
        </w:rPr>
        <w:t>1.4</w:t>
      </w:r>
      <w:r w:rsidRPr="006A74E1">
        <w:rPr>
          <w:rFonts w:ascii="標楷體" w:eastAsia="標楷體" w:hAnsi="標楷體" w:hint="eastAsia"/>
          <w:color w:val="000000"/>
        </w:rPr>
        <w:t>二氧陸圜、四氯乙烯、環己醇、環己酮、</w:t>
      </w:r>
      <w:r w:rsidRPr="006A74E1">
        <w:rPr>
          <w:rFonts w:ascii="標楷體" w:eastAsia="標楷體" w:hAnsi="標楷體"/>
          <w:color w:val="000000"/>
        </w:rPr>
        <w:t>1-</w:t>
      </w:r>
      <w:r w:rsidRPr="006A74E1">
        <w:rPr>
          <w:rFonts w:ascii="標楷體" w:eastAsia="標楷體" w:hAnsi="標楷體" w:hint="eastAsia"/>
          <w:color w:val="000000"/>
        </w:rPr>
        <w:t>丁醇、</w:t>
      </w:r>
      <w:r w:rsidRPr="006A74E1">
        <w:rPr>
          <w:rFonts w:ascii="標楷體" w:eastAsia="標楷體" w:hAnsi="標楷體"/>
          <w:color w:val="000000"/>
        </w:rPr>
        <w:t>2-</w:t>
      </w:r>
      <w:r w:rsidRPr="006A74E1">
        <w:rPr>
          <w:rFonts w:ascii="標楷體" w:eastAsia="標楷體" w:hAnsi="標楷體" w:hint="eastAsia"/>
          <w:color w:val="000000"/>
        </w:rPr>
        <w:t>丁醇、甲苯、二氯甲烷、甲醇、甲基異丁酮、甲基環己醇、甲基環</w:t>
      </w:r>
      <w:r w:rsidRPr="006A74E1">
        <w:rPr>
          <w:rFonts w:ascii="標楷體" w:eastAsia="標楷體" w:hAnsi="標楷體" w:hint="eastAsia"/>
          <w:color w:val="000000"/>
        </w:rPr>
        <w:lastRenderedPageBreak/>
        <w:t>己酮、甲丁酮、</w:t>
      </w:r>
      <w:r w:rsidRPr="006A74E1">
        <w:rPr>
          <w:rFonts w:ascii="標楷體" w:eastAsia="標楷體" w:hAnsi="標楷體"/>
          <w:color w:val="000000"/>
        </w:rPr>
        <w:t>1.1.1-</w:t>
      </w:r>
      <w:r w:rsidRPr="006A74E1">
        <w:rPr>
          <w:rFonts w:ascii="標楷體" w:eastAsia="標楷體" w:hAnsi="標楷體" w:hint="eastAsia"/>
          <w:color w:val="000000"/>
        </w:rPr>
        <w:t>三氯乙烷、</w:t>
      </w:r>
      <w:r w:rsidRPr="006A74E1">
        <w:rPr>
          <w:rFonts w:ascii="標楷體" w:eastAsia="標楷體" w:hAnsi="標楷體"/>
          <w:color w:val="000000"/>
        </w:rPr>
        <w:t>1.1.2-</w:t>
      </w:r>
      <w:r w:rsidRPr="006A74E1">
        <w:rPr>
          <w:rFonts w:ascii="標楷體" w:eastAsia="標楷體" w:hAnsi="標楷體" w:hint="eastAsia"/>
          <w:color w:val="000000"/>
        </w:rPr>
        <w:t>三氯乙烷、丁酮、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6A74E1">
          <w:rPr>
            <w:rFonts w:ascii="標楷體" w:eastAsia="標楷體" w:hAnsi="標楷體" w:hint="eastAsia"/>
            <w:color w:val="000000"/>
          </w:rPr>
          <w:t>二甲</w:t>
        </w:r>
      </w:smartTag>
      <w:r w:rsidRPr="006A74E1">
        <w:rPr>
          <w:rFonts w:ascii="標楷體" w:eastAsia="標楷體" w:hAnsi="標楷體" w:hint="eastAsia"/>
          <w:color w:val="000000"/>
        </w:rPr>
        <w:t>基甲醯胺、四氫呋喃、正己烷。</w:t>
      </w:r>
    </w:p>
    <w:p w:rsidR="00873074" w:rsidRPr="006A74E1" w:rsidRDefault="00873074" w:rsidP="00116D96">
      <w:pPr>
        <w:tabs>
          <w:tab w:val="left" w:pos="720"/>
          <w:tab w:val="left" w:pos="96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(</w:t>
      </w:r>
      <w:r w:rsidRPr="006A74E1">
        <w:rPr>
          <w:rStyle w:val="f121"/>
          <w:rFonts w:ascii="標楷體" w:eastAsia="標楷體" w:hAnsi="標楷體" w:hint="eastAsia"/>
          <w:color w:val="000000"/>
        </w:rPr>
        <w:t>三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特定化學物質：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設置密閉設備或局部排氣裝置。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現場主管擔任特定化學物質作業主管（需接受特定化學作業主管訓練）。</w:t>
      </w:r>
    </w:p>
    <w:p w:rsidR="00873074" w:rsidRPr="006A74E1" w:rsidRDefault="00873074" w:rsidP="00116D96">
      <w:pPr>
        <w:tabs>
          <w:tab w:val="left" w:pos="720"/>
        </w:tabs>
        <w:adjustRightInd w:val="0"/>
        <w:snapToGrid w:val="0"/>
        <w:spacing w:line="400" w:lineRule="exact"/>
        <w:ind w:leftChars="233" w:left="727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作業環境測定：下列物質之作業場所，應每六個月測定其濃度一次以上。惟作業時間每日一小時以內之作業場所，不在此限：</w:t>
      </w:r>
      <w:r w:rsidRPr="006A74E1">
        <w:rPr>
          <w:rFonts w:ascii="標楷體" w:eastAsia="標楷體" w:hAnsi="標楷體"/>
          <w:color w:val="000000"/>
        </w:rPr>
        <w:br/>
      </w:r>
      <w:r w:rsidRPr="006A74E1">
        <w:rPr>
          <w:rFonts w:ascii="標楷體" w:eastAsia="標楷體" w:hAnsi="標楷體" w:hint="eastAsia"/>
          <w:color w:val="000000"/>
        </w:rPr>
        <w:t>聯苯胺及其鹽類、</w:t>
      </w:r>
      <w:r w:rsidRPr="006A74E1">
        <w:rPr>
          <w:rFonts w:ascii="標楷體" w:eastAsia="標楷體" w:hAnsi="標楷體"/>
          <w:color w:val="000000"/>
        </w:rPr>
        <w:t>4-</w:t>
      </w:r>
      <w:r w:rsidRPr="006A74E1">
        <w:rPr>
          <w:rFonts w:ascii="標楷體" w:eastAsia="標楷體" w:hAnsi="標楷體" w:hint="eastAsia"/>
          <w:color w:val="000000"/>
        </w:rPr>
        <w:t>胺基聯苯及其鹽類、</w:t>
      </w:r>
      <w:r w:rsidRPr="006A74E1">
        <w:rPr>
          <w:rFonts w:ascii="標楷體" w:eastAsia="標楷體" w:hAnsi="標楷體"/>
          <w:color w:val="000000"/>
        </w:rPr>
        <w:t>β-</w:t>
      </w:r>
      <w:r w:rsidRPr="006A74E1">
        <w:rPr>
          <w:rFonts w:ascii="標楷體" w:eastAsia="標楷體" w:hAnsi="標楷體" w:hint="eastAsia"/>
          <w:color w:val="000000"/>
        </w:rPr>
        <w:t>萘胺及其鹽類、二氯聯苯胺及其鹽類、</w:t>
      </w:r>
      <w:r w:rsidRPr="006A74E1">
        <w:rPr>
          <w:rFonts w:ascii="標楷體" w:eastAsia="標楷體" w:hAnsi="標楷體"/>
          <w:color w:val="000000"/>
        </w:rPr>
        <w:t>α-</w:t>
      </w:r>
      <w:r w:rsidRPr="006A74E1">
        <w:rPr>
          <w:rFonts w:ascii="標楷體" w:eastAsia="標楷體" w:hAnsi="標楷體" w:hint="eastAsia"/>
          <w:color w:val="000000"/>
        </w:rPr>
        <w:t>萘胺及其鹽類、鄰</w:t>
      </w:r>
      <w:r w:rsidRPr="006A74E1">
        <w:rPr>
          <w:rFonts w:ascii="標楷體" w:eastAsia="標楷體" w:hAnsi="標楷體"/>
          <w:color w:val="000000"/>
        </w:rPr>
        <w:t>-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6A74E1">
          <w:rPr>
            <w:rFonts w:ascii="標楷體" w:eastAsia="標楷體" w:hAnsi="標楷體" w:hint="eastAsia"/>
            <w:color w:val="000000"/>
          </w:rPr>
          <w:t>二甲</w:t>
        </w:r>
      </w:smartTag>
      <w:r w:rsidRPr="006A74E1">
        <w:rPr>
          <w:rFonts w:ascii="標楷體" w:eastAsia="標楷體" w:hAnsi="標楷體" w:hint="eastAsia"/>
          <w:color w:val="000000"/>
        </w:rPr>
        <w:t>基聯苯胺及其鹽類、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6A74E1">
          <w:rPr>
            <w:rFonts w:ascii="標楷體" w:eastAsia="標楷體" w:hAnsi="標楷體" w:hint="eastAsia"/>
            <w:color w:val="000000"/>
          </w:rPr>
          <w:t>二甲</w:t>
        </w:r>
      </w:smartTag>
      <w:r w:rsidRPr="006A74E1">
        <w:rPr>
          <w:rFonts w:ascii="標楷體" w:eastAsia="標楷體" w:hAnsi="標楷體" w:hint="eastAsia"/>
          <w:color w:val="000000"/>
        </w:rPr>
        <w:t>氧基聯苯胺及其鹽類、鈹及其他合物、多氯聯苯、次乙亞胺、氯乙烯、苯、丙烯腈、氯、氰化氫、溴甲烷、二異氰酸甲苯、對</w:t>
      </w:r>
      <w:r w:rsidRPr="006A74E1">
        <w:rPr>
          <w:rFonts w:ascii="標楷體" w:eastAsia="標楷體" w:hAnsi="標楷體"/>
          <w:color w:val="000000"/>
        </w:rPr>
        <w:t>-</w:t>
      </w:r>
      <w:r w:rsidRPr="006A74E1">
        <w:rPr>
          <w:rFonts w:ascii="標楷體" w:eastAsia="標楷體" w:hAnsi="標楷體" w:hint="eastAsia"/>
          <w:color w:val="000000"/>
        </w:rPr>
        <w:t>硝基氯苯、氟化氫、碘甲烷、硫化氫、硫酸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甲"/>
        </w:smartTagPr>
        <w:r w:rsidRPr="006A74E1">
          <w:rPr>
            <w:rFonts w:ascii="標楷體" w:eastAsia="標楷體" w:hAnsi="標楷體" w:hint="eastAsia"/>
            <w:color w:val="000000"/>
          </w:rPr>
          <w:t>二甲</w:t>
        </w:r>
      </w:smartTag>
      <w:r w:rsidRPr="006A74E1">
        <w:rPr>
          <w:rFonts w:ascii="標楷體" w:eastAsia="標楷體" w:hAnsi="標楷體" w:hint="eastAsia"/>
          <w:color w:val="000000"/>
        </w:rPr>
        <w:t>酯、石綿、鉻酸及其鹽類、煤焦油、砷、三氧化二砷、重鉻酸及其鹽類、鎘及其他合物、氰化鉀、氰化鈉、汞及其無機化合物、五氯酚及其鈉鹽、硫酸、錳及其化合物。</w:t>
      </w:r>
    </w:p>
    <w:p w:rsidR="00873074" w:rsidRPr="006A74E1" w:rsidRDefault="00873074" w:rsidP="00116D96">
      <w:pPr>
        <w:spacing w:line="400" w:lineRule="exact"/>
        <w:ind w:left="360" w:hangingChars="150" w:hanging="36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(</w:t>
      </w:r>
      <w:r w:rsidRPr="006A74E1">
        <w:rPr>
          <w:rStyle w:val="f121"/>
          <w:rFonts w:ascii="標楷體" w:eastAsia="標楷體" w:hAnsi="標楷體" w:hint="eastAsia"/>
          <w:color w:val="000000"/>
        </w:rPr>
        <w:t>四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毒性化學物質：</w:t>
      </w:r>
    </w:p>
    <w:p w:rsidR="00873074" w:rsidRPr="006A74E1" w:rsidRDefault="00873074" w:rsidP="0094713C">
      <w:pPr>
        <w:adjustRightInd w:val="0"/>
        <w:snapToGrid w:val="0"/>
        <w:spacing w:line="400" w:lineRule="exact"/>
        <w:ind w:leftChars="343" w:left="991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1.</w:t>
      </w:r>
      <w:r w:rsidRPr="006A74E1">
        <w:rPr>
          <w:rFonts w:ascii="標楷體" w:eastAsia="標楷體" w:hAnsi="標楷體" w:hint="eastAsia"/>
          <w:color w:val="000000"/>
        </w:rPr>
        <w:t>容器需中英文標示及標誌。</w:t>
      </w:r>
    </w:p>
    <w:p w:rsidR="00873074" w:rsidRPr="006A74E1" w:rsidRDefault="00873074" w:rsidP="0094713C">
      <w:pPr>
        <w:adjustRightInd w:val="0"/>
        <w:snapToGrid w:val="0"/>
        <w:spacing w:line="400" w:lineRule="exact"/>
        <w:ind w:leftChars="343" w:left="991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2.</w:t>
      </w:r>
      <w:r w:rsidRPr="006A74E1">
        <w:rPr>
          <w:rFonts w:ascii="標楷體" w:eastAsia="標楷體" w:hAnsi="標楷體" w:hint="eastAsia"/>
          <w:color w:val="000000"/>
        </w:rPr>
        <w:t>物質安全資料表。</w:t>
      </w:r>
    </w:p>
    <w:p w:rsidR="00873074" w:rsidRPr="006A74E1" w:rsidRDefault="00873074" w:rsidP="0094713C">
      <w:pPr>
        <w:adjustRightInd w:val="0"/>
        <w:snapToGrid w:val="0"/>
        <w:spacing w:line="400" w:lineRule="exact"/>
        <w:ind w:leftChars="343" w:left="991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3.</w:t>
      </w:r>
      <w:r w:rsidRPr="006A74E1">
        <w:rPr>
          <w:rFonts w:ascii="標楷體" w:eastAsia="標楷體" w:hAnsi="標楷體" w:hint="eastAsia"/>
          <w:color w:val="000000"/>
        </w:rPr>
        <w:t>場所門口標示「毒性化學物質運作場所（</w:t>
      </w:r>
      <w:r w:rsidRPr="006A74E1">
        <w:rPr>
          <w:rFonts w:ascii="標楷體" w:eastAsia="標楷體" w:hAnsi="標楷體"/>
          <w:color w:val="000000"/>
        </w:rPr>
        <w:t>Toxic Chemicals in Operation</w:t>
      </w:r>
      <w:r w:rsidRPr="006A74E1">
        <w:rPr>
          <w:rFonts w:ascii="標楷體" w:eastAsia="標楷體" w:hAnsi="標楷體" w:hint="eastAsia"/>
          <w:color w:val="000000"/>
        </w:rPr>
        <w:t>）」等字樣。</w:t>
      </w:r>
    </w:p>
    <w:p w:rsidR="00873074" w:rsidRPr="006A74E1" w:rsidRDefault="00873074" w:rsidP="0094713C">
      <w:pPr>
        <w:adjustRightInd w:val="0"/>
        <w:snapToGrid w:val="0"/>
        <w:spacing w:line="400" w:lineRule="exact"/>
        <w:ind w:leftChars="343" w:left="991" w:hangingChars="70" w:hanging="168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4.</w:t>
      </w:r>
      <w:r w:rsidRPr="006A74E1">
        <w:rPr>
          <w:rFonts w:ascii="標楷體" w:eastAsia="標楷體" w:hAnsi="標楷體" w:hint="eastAsia"/>
          <w:color w:val="000000"/>
        </w:rPr>
        <w:t>填寫「毒性化學物質運作紀錄表」。</w:t>
      </w: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0" w:hangingChars="450" w:hanging="1080"/>
        <w:rPr>
          <w:rFonts w:ascii="標楷體" w:eastAsia="標楷體" w:hAnsi="標楷體"/>
          <w:color w:val="000000"/>
          <w:kern w:val="0"/>
        </w:rPr>
      </w:pP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260" w:hangingChars="450" w:hanging="12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A74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十、人員管理</w:t>
      </w:r>
    </w:p>
    <w:p w:rsidR="00873074" w:rsidRPr="006A74E1" w:rsidRDefault="00873074" w:rsidP="002729FC">
      <w:pPr>
        <w:spacing w:line="400" w:lineRule="exact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(</w:t>
      </w:r>
      <w:r w:rsidRPr="006A74E1">
        <w:rPr>
          <w:rStyle w:val="f121"/>
          <w:rFonts w:ascii="標楷體" w:eastAsia="標楷體" w:hAnsi="標楷體" w:hint="eastAsia"/>
          <w:color w:val="000000"/>
        </w:rPr>
        <w:t>一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勞工：包含場所內</w:t>
      </w:r>
      <w:r w:rsidRPr="006A74E1">
        <w:rPr>
          <w:rFonts w:ascii="標楷體" w:eastAsia="標楷體" w:hAnsi="標楷體" w:hint="eastAsia"/>
          <w:color w:val="000000"/>
        </w:rPr>
        <w:t>教職人員、行政人員、領有酬勞之工讀生或研究生。</w:t>
      </w:r>
    </w:p>
    <w:p w:rsidR="00873074" w:rsidRPr="006A74E1" w:rsidRDefault="00873074" w:rsidP="00116D96">
      <w:pPr>
        <w:spacing w:line="400" w:lineRule="exact"/>
        <w:ind w:leftChars="200" w:left="48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>(</w:t>
      </w:r>
      <w:r w:rsidRPr="006A74E1">
        <w:rPr>
          <w:rStyle w:val="f121"/>
          <w:rFonts w:ascii="標楷體" w:eastAsia="標楷體" w:hAnsi="標楷體" w:hint="eastAsia"/>
          <w:color w:val="000000"/>
        </w:rPr>
        <w:t>二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健康檢查種類：</w:t>
      </w:r>
    </w:p>
    <w:p w:rsidR="00873074" w:rsidRPr="006A74E1" w:rsidRDefault="00873074" w:rsidP="00116D96">
      <w:pPr>
        <w:spacing w:line="400" w:lineRule="exact"/>
        <w:ind w:leftChars="177" w:left="706" w:hangingChars="117" w:hanging="281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體格檢查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Fonts w:ascii="標楷體" w:eastAsia="標楷體" w:hAnsi="標楷體" w:hint="eastAsia"/>
          <w:color w:val="000000"/>
        </w:rPr>
        <w:t>新進人員。</w:t>
      </w:r>
    </w:p>
    <w:p w:rsidR="00873074" w:rsidRPr="006A74E1" w:rsidRDefault="00873074" w:rsidP="00116D96">
      <w:pPr>
        <w:spacing w:line="400" w:lineRule="exact"/>
        <w:ind w:leftChars="118" w:left="283" w:firstLineChars="59" w:firstLine="142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一般健康檢查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Fonts w:ascii="標楷體" w:eastAsia="標楷體" w:hAnsi="標楷體" w:hint="eastAsia"/>
          <w:color w:val="000000"/>
        </w:rPr>
        <w:t>在職人員。</w:t>
      </w:r>
    </w:p>
    <w:p w:rsidR="00873074" w:rsidRPr="006A74E1" w:rsidRDefault="00873074" w:rsidP="00116D96">
      <w:pPr>
        <w:spacing w:line="400" w:lineRule="exact"/>
        <w:ind w:leftChars="118" w:left="283" w:firstLineChars="59" w:firstLine="142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特殊作業健康檢查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</w:t>
      </w:r>
      <w:r w:rsidRPr="006A74E1">
        <w:rPr>
          <w:rFonts w:ascii="標楷體" w:eastAsia="標楷體" w:hAnsi="標楷體" w:hint="eastAsia"/>
          <w:color w:val="000000"/>
        </w:rPr>
        <w:t>在職人員。</w:t>
      </w:r>
    </w:p>
    <w:p w:rsidR="00873074" w:rsidRPr="006A74E1" w:rsidRDefault="00873074" w:rsidP="00116D9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>(</w:t>
      </w:r>
      <w:r w:rsidRPr="006A74E1">
        <w:rPr>
          <w:rFonts w:ascii="標楷體" w:eastAsia="標楷體" w:hAnsi="標楷體" w:hint="eastAsia"/>
          <w:color w:val="000000"/>
        </w:rPr>
        <w:t>三</w:t>
      </w:r>
      <w:r w:rsidRPr="006A74E1">
        <w:rPr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教育訓練種類：</w:t>
      </w:r>
    </w:p>
    <w:p w:rsidR="00873074" w:rsidRPr="006A74E1" w:rsidRDefault="00873074" w:rsidP="00116D9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一般教育訓練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Style w:val="f121"/>
          <w:rFonts w:ascii="標楷體" w:eastAsia="標楷體" w:hAnsi="標楷體" w:hint="eastAsia"/>
          <w:color w:val="000000"/>
        </w:rPr>
        <w:t>新進及</w:t>
      </w:r>
      <w:r w:rsidRPr="006A74E1">
        <w:rPr>
          <w:rFonts w:ascii="標楷體" w:eastAsia="標楷體" w:hAnsi="標楷體" w:hint="eastAsia"/>
          <w:color w:val="000000"/>
        </w:rPr>
        <w:t>在職人員。</w:t>
      </w:r>
    </w:p>
    <w:p w:rsidR="00873074" w:rsidRPr="006A74E1" w:rsidRDefault="00873074" w:rsidP="00116D9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特殊作業教育訓練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</w:t>
      </w:r>
      <w:r w:rsidRPr="006A74E1">
        <w:rPr>
          <w:rFonts w:ascii="標楷體" w:eastAsia="標楷體" w:hAnsi="標楷體" w:hint="eastAsia"/>
          <w:color w:val="000000"/>
        </w:rPr>
        <w:t>在職人員及新進人員。</w:t>
      </w:r>
    </w:p>
    <w:p w:rsidR="00873074" w:rsidRPr="006A74E1" w:rsidRDefault="00873074" w:rsidP="00116D9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特殊作業主管訓練</w:t>
      </w:r>
      <w:r w:rsidRPr="006A74E1">
        <w:rPr>
          <w:rStyle w:val="f121"/>
          <w:rFonts w:ascii="標楷體" w:eastAsia="標楷體" w:hAnsi="標楷體"/>
          <w:color w:val="000000"/>
        </w:rPr>
        <w:t>----</w:t>
      </w:r>
      <w:r w:rsidRPr="006A74E1">
        <w:rPr>
          <w:rStyle w:val="f121"/>
          <w:rFonts w:ascii="標楷體" w:eastAsia="標楷體" w:hAnsi="標楷體" w:hint="eastAsia"/>
          <w:color w:val="000000"/>
        </w:rPr>
        <w:t>特殊作業實驗室負責人。</w:t>
      </w:r>
    </w:p>
    <w:p w:rsidR="00873074" w:rsidRPr="006A74E1" w:rsidRDefault="00873074" w:rsidP="00116D9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   </w:t>
      </w:r>
      <w:r w:rsidRPr="006A74E1">
        <w:rPr>
          <w:rFonts w:ascii="標楷體" w:eastAsia="標楷體" w:hAnsi="標楷體" w:hint="eastAsia"/>
          <w:color w:val="000000"/>
        </w:rPr>
        <w:t>專業證照訓練</w:t>
      </w:r>
      <w:r w:rsidRPr="006A74E1">
        <w:rPr>
          <w:rFonts w:ascii="標楷體" w:eastAsia="標楷體" w:hAnsi="標楷體"/>
          <w:color w:val="000000"/>
        </w:rPr>
        <w:t>----</w:t>
      </w:r>
      <w:r w:rsidRPr="006A74E1">
        <w:rPr>
          <w:rFonts w:ascii="標楷體" w:eastAsia="標楷體" w:hAnsi="標楷體" w:hint="eastAsia"/>
          <w:color w:val="000000"/>
        </w:rPr>
        <w:t>依規定須接受專業證照訓練之人員。</w:t>
      </w:r>
    </w:p>
    <w:p w:rsidR="00873074" w:rsidRPr="006A74E1" w:rsidRDefault="00873074" w:rsidP="00116D96">
      <w:pPr>
        <w:spacing w:line="400" w:lineRule="exact"/>
        <w:ind w:left="480" w:hangingChars="200" w:hanging="48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/>
          <w:color w:val="000000"/>
        </w:rPr>
        <w:t xml:space="preserve">    (</w:t>
      </w:r>
      <w:r w:rsidRPr="006A74E1">
        <w:rPr>
          <w:rStyle w:val="f121"/>
          <w:rFonts w:ascii="標楷體" w:eastAsia="標楷體" w:hAnsi="標楷體" w:hint="eastAsia"/>
          <w:color w:val="000000"/>
        </w:rPr>
        <w:t>四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實驗場所負責人注意事項：</w:t>
      </w:r>
    </w:p>
    <w:p w:rsidR="00873074" w:rsidRPr="006A74E1" w:rsidRDefault="00873074" w:rsidP="006A74E1">
      <w:pPr>
        <w:numPr>
          <w:ilvl w:val="0"/>
          <w:numId w:val="1"/>
        </w:numPr>
        <w:tabs>
          <w:tab w:val="clear" w:pos="360"/>
          <w:tab w:val="num" w:pos="960"/>
        </w:tabs>
        <w:spacing w:line="400" w:lineRule="exact"/>
        <w:ind w:left="709" w:firstLine="36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 w:hint="eastAsia"/>
          <w:color w:val="000000"/>
        </w:rPr>
        <w:t>勞工資料造冊。</w:t>
      </w:r>
    </w:p>
    <w:p w:rsidR="00873074" w:rsidRPr="006A74E1" w:rsidRDefault="00873074" w:rsidP="006A74E1">
      <w:pPr>
        <w:numPr>
          <w:ilvl w:val="0"/>
          <w:numId w:val="1"/>
        </w:numPr>
        <w:tabs>
          <w:tab w:val="clear" w:pos="360"/>
          <w:tab w:val="num" w:pos="960"/>
        </w:tabs>
        <w:spacing w:line="400" w:lineRule="exact"/>
        <w:ind w:left="709" w:firstLine="36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 w:hint="eastAsia"/>
          <w:color w:val="000000"/>
        </w:rPr>
        <w:t>督促勞工參與健康檢查及教育訓練。</w:t>
      </w:r>
    </w:p>
    <w:p w:rsidR="00873074" w:rsidRPr="006A74E1" w:rsidRDefault="00873074" w:rsidP="006A74E1">
      <w:pPr>
        <w:numPr>
          <w:ilvl w:val="0"/>
          <w:numId w:val="1"/>
        </w:numPr>
        <w:tabs>
          <w:tab w:val="clear" w:pos="360"/>
          <w:tab w:val="num" w:pos="960"/>
        </w:tabs>
        <w:spacing w:line="400" w:lineRule="exact"/>
        <w:ind w:left="709" w:firstLine="36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 w:hint="eastAsia"/>
          <w:color w:val="000000"/>
        </w:rPr>
        <w:t>辦理新進</w:t>
      </w:r>
      <w:r w:rsidRPr="006A74E1">
        <w:rPr>
          <w:rStyle w:val="f121"/>
          <w:rFonts w:ascii="標楷體" w:eastAsia="標楷體" w:hAnsi="標楷體"/>
          <w:color w:val="000000"/>
        </w:rPr>
        <w:t>(</w:t>
      </w:r>
      <w:r w:rsidRPr="006A74E1">
        <w:rPr>
          <w:rStyle w:val="f121"/>
          <w:rFonts w:ascii="標楷體" w:eastAsia="標楷體" w:hAnsi="標楷體" w:hint="eastAsia"/>
          <w:color w:val="000000"/>
        </w:rPr>
        <w:t>任</w:t>
      </w:r>
      <w:r w:rsidRPr="006A74E1">
        <w:rPr>
          <w:rStyle w:val="f121"/>
          <w:rFonts w:ascii="標楷體" w:eastAsia="標楷體" w:hAnsi="標楷體"/>
          <w:color w:val="000000"/>
        </w:rPr>
        <w:t>)</w:t>
      </w:r>
      <w:r w:rsidRPr="006A74E1">
        <w:rPr>
          <w:rStyle w:val="f121"/>
          <w:rFonts w:ascii="標楷體" w:eastAsia="標楷體" w:hAnsi="標楷體" w:hint="eastAsia"/>
          <w:color w:val="000000"/>
        </w:rPr>
        <w:t>勞工之教育訓練。</w:t>
      </w:r>
    </w:p>
    <w:p w:rsidR="00873074" w:rsidRPr="006A74E1" w:rsidRDefault="00873074" w:rsidP="006A74E1">
      <w:pPr>
        <w:numPr>
          <w:ilvl w:val="0"/>
          <w:numId w:val="1"/>
        </w:numPr>
        <w:tabs>
          <w:tab w:val="clear" w:pos="360"/>
          <w:tab w:val="num" w:pos="960"/>
        </w:tabs>
        <w:spacing w:line="400" w:lineRule="exact"/>
        <w:ind w:left="709" w:firstLine="360"/>
        <w:rPr>
          <w:rStyle w:val="f121"/>
          <w:rFonts w:ascii="標楷體" w:eastAsia="標楷體" w:hAnsi="標楷體"/>
          <w:color w:val="000000"/>
        </w:rPr>
      </w:pPr>
      <w:r w:rsidRPr="006A74E1">
        <w:rPr>
          <w:rStyle w:val="f121"/>
          <w:rFonts w:ascii="標楷體" w:eastAsia="標楷體" w:hAnsi="標楷體" w:hint="eastAsia"/>
          <w:color w:val="000000"/>
        </w:rPr>
        <w:t>依據勞工健康檢查結果做適當之工作調整。</w:t>
      </w:r>
      <w:r w:rsidRPr="006A74E1">
        <w:rPr>
          <w:rStyle w:val="f121"/>
          <w:rFonts w:ascii="標楷體" w:eastAsia="標楷體" w:hAnsi="標楷體"/>
          <w:color w:val="000000"/>
        </w:rPr>
        <w:t xml:space="preserve">  </w:t>
      </w: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080" w:hangingChars="450" w:hanging="1080"/>
        <w:rPr>
          <w:rFonts w:ascii="標楷體" w:eastAsia="標楷體" w:hAnsi="標楷體"/>
          <w:color w:val="000000"/>
          <w:kern w:val="0"/>
        </w:rPr>
      </w:pPr>
    </w:p>
    <w:p w:rsidR="00873074" w:rsidRPr="006A74E1" w:rsidRDefault="00873074" w:rsidP="00116D96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6A74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十一、定期申報資料</w:t>
      </w:r>
    </w:p>
    <w:p w:rsidR="00873074" w:rsidRPr="006A74E1" w:rsidRDefault="00873074" w:rsidP="002729FC">
      <w:pPr>
        <w:tabs>
          <w:tab w:val="left" w:pos="960"/>
        </w:tabs>
        <w:spacing w:line="400" w:lineRule="exact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    </w:t>
      </w:r>
      <w:r w:rsidRPr="006A74E1">
        <w:rPr>
          <w:rStyle w:val="a7"/>
          <w:rFonts w:ascii="標楷體" w:eastAsia="標楷體" w:hAnsi="標楷體"/>
          <w:b w:val="0"/>
          <w:color w:val="000000"/>
        </w:rPr>
        <w:t>1</w:t>
      </w:r>
      <w:r w:rsidRPr="006A74E1">
        <w:rPr>
          <w:rFonts w:ascii="標楷體" w:eastAsia="標楷體" w:hAnsi="標楷體"/>
          <w:color w:val="000000"/>
        </w:rPr>
        <w:t>.</w:t>
      </w:r>
      <w:r w:rsidRPr="006A74E1">
        <w:rPr>
          <w:rStyle w:val="a7"/>
          <w:rFonts w:ascii="標楷體" w:eastAsia="標楷體" w:hAnsi="標楷體" w:hint="eastAsia"/>
          <w:b w:val="0"/>
          <w:color w:val="000000"/>
        </w:rPr>
        <w:t>國</w:t>
      </w:r>
      <w:r w:rsidRPr="006A74E1">
        <w:rPr>
          <w:rFonts w:ascii="標楷體" w:eastAsia="標楷體" w:hAnsi="標楷體" w:hint="eastAsia"/>
          <w:color w:val="000000"/>
        </w:rPr>
        <w:t>立高雄師範大學密封放射性物質使用情形申報表（每月</w:t>
      </w:r>
      <w:r w:rsidRPr="006A74E1">
        <w:rPr>
          <w:rFonts w:ascii="標楷體" w:eastAsia="標楷體" w:hAnsi="標楷體"/>
          <w:color w:val="000000"/>
        </w:rPr>
        <w:t>5</w:t>
      </w:r>
      <w:r w:rsidRPr="006A74E1">
        <w:rPr>
          <w:rFonts w:ascii="標楷體" w:eastAsia="標楷體" w:hAnsi="標楷體" w:hint="eastAsia"/>
          <w:color w:val="000000"/>
        </w:rPr>
        <w:t>日前申報）。</w:t>
      </w:r>
    </w:p>
    <w:p w:rsidR="00873074" w:rsidRPr="006A74E1" w:rsidRDefault="00873074" w:rsidP="002729FC">
      <w:pPr>
        <w:spacing w:line="400" w:lineRule="exact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    2.</w:t>
      </w:r>
      <w:r w:rsidRPr="006A74E1">
        <w:rPr>
          <w:rStyle w:val="a7"/>
          <w:rFonts w:ascii="標楷體" w:eastAsia="標楷體" w:hAnsi="標楷體" w:hint="eastAsia"/>
          <w:b w:val="0"/>
          <w:color w:val="000000"/>
        </w:rPr>
        <w:t>國</w:t>
      </w:r>
      <w:r w:rsidRPr="006A74E1">
        <w:rPr>
          <w:rFonts w:ascii="標楷體" w:eastAsia="標楷體" w:hAnsi="標楷體" w:hint="eastAsia"/>
          <w:color w:val="000000"/>
        </w:rPr>
        <w:t>立高雄師範大學實驗場所事業廢棄物產出、貯存申報表（每月</w:t>
      </w:r>
      <w:r w:rsidRPr="006A74E1">
        <w:rPr>
          <w:rFonts w:ascii="標楷體" w:eastAsia="標楷體" w:hAnsi="標楷體"/>
          <w:color w:val="000000"/>
        </w:rPr>
        <w:t>5</w:t>
      </w:r>
      <w:r w:rsidRPr="006A74E1">
        <w:rPr>
          <w:rFonts w:ascii="標楷體" w:eastAsia="標楷體" w:hAnsi="標楷體" w:hint="eastAsia"/>
          <w:color w:val="000000"/>
        </w:rPr>
        <w:t>日前申報）。</w:t>
      </w:r>
    </w:p>
    <w:p w:rsidR="00873074" w:rsidRPr="006A74E1" w:rsidRDefault="00873074" w:rsidP="00116D96">
      <w:pPr>
        <w:spacing w:line="400" w:lineRule="exact"/>
        <w:ind w:left="792" w:hangingChars="330" w:hanging="792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lastRenderedPageBreak/>
        <w:t xml:space="preserve">     3.</w:t>
      </w:r>
      <w:r w:rsidRPr="006A74E1">
        <w:rPr>
          <w:rStyle w:val="a7"/>
          <w:rFonts w:ascii="標楷體" w:eastAsia="標楷體" w:hAnsi="標楷體" w:hint="eastAsia"/>
          <w:b w:val="0"/>
          <w:color w:val="000000"/>
        </w:rPr>
        <w:t>國</w:t>
      </w:r>
      <w:r w:rsidRPr="006A74E1">
        <w:rPr>
          <w:rFonts w:ascii="標楷體" w:eastAsia="標楷體" w:hAnsi="標楷體" w:hint="eastAsia"/>
          <w:color w:val="000000"/>
        </w:rPr>
        <w:t>立高雄師範大學實驗場所安全衛生管理情形檢核表（每學期開學前一週申報）。</w:t>
      </w:r>
    </w:p>
    <w:p w:rsidR="00873074" w:rsidRPr="006A74E1" w:rsidRDefault="00873074" w:rsidP="00A2225C">
      <w:pPr>
        <w:spacing w:line="400" w:lineRule="exact"/>
        <w:ind w:left="840" w:hangingChars="350" w:hanging="840"/>
        <w:rPr>
          <w:rFonts w:ascii="標楷體" w:eastAsia="標楷體" w:hAnsi="標楷體"/>
          <w:color w:val="000000"/>
        </w:rPr>
      </w:pPr>
      <w:r w:rsidRPr="006A74E1">
        <w:rPr>
          <w:rFonts w:ascii="標楷體" w:eastAsia="標楷體" w:hAnsi="標楷體"/>
          <w:color w:val="000000"/>
        </w:rPr>
        <w:t xml:space="preserve">     4.</w:t>
      </w:r>
      <w:r w:rsidRPr="006A74E1">
        <w:rPr>
          <w:rFonts w:ascii="標楷體" w:eastAsia="標楷體" w:hAnsi="標楷體" w:hint="eastAsia"/>
          <w:color w:val="000000"/>
        </w:rPr>
        <w:t>實驗場所基本資料表（表場基</w:t>
      </w:r>
      <w:r w:rsidRPr="006A74E1">
        <w:rPr>
          <w:rFonts w:ascii="標楷體" w:eastAsia="標楷體" w:hAnsi="標楷體"/>
          <w:color w:val="000000"/>
        </w:rPr>
        <w:t>1</w:t>
      </w:r>
      <w:r w:rsidRPr="006A74E1">
        <w:rPr>
          <w:rFonts w:ascii="標楷體" w:eastAsia="標楷體" w:hAnsi="標楷體" w:hint="eastAsia"/>
          <w:color w:val="000000"/>
        </w:rPr>
        <w:t>〜表場基</w:t>
      </w:r>
      <w:r w:rsidRPr="006A74E1">
        <w:rPr>
          <w:rFonts w:ascii="標楷體" w:eastAsia="標楷體" w:hAnsi="標楷體"/>
          <w:color w:val="000000"/>
        </w:rPr>
        <w:t>5</w:t>
      </w:r>
      <w:r w:rsidRPr="006A74E1">
        <w:rPr>
          <w:rFonts w:ascii="標楷體" w:eastAsia="標楷體" w:hAnsi="標楷體" w:hint="eastAsia"/>
          <w:color w:val="000000"/>
        </w:rPr>
        <w:t>）各項基本資料若有異動，請於異動事實發生後一週內填報。</w:t>
      </w:r>
    </w:p>
    <w:sectPr w:rsidR="00873074" w:rsidRPr="006A74E1" w:rsidSect="006A74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DF" w:rsidRDefault="00FD1EDF" w:rsidP="002729FC">
      <w:r>
        <w:separator/>
      </w:r>
    </w:p>
  </w:endnote>
  <w:endnote w:type="continuationSeparator" w:id="0">
    <w:p w:rsidR="00FD1EDF" w:rsidRDefault="00FD1EDF" w:rsidP="002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{牷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DF" w:rsidRDefault="00FD1EDF" w:rsidP="002729FC">
      <w:r>
        <w:separator/>
      </w:r>
    </w:p>
  </w:footnote>
  <w:footnote w:type="continuationSeparator" w:id="0">
    <w:p w:rsidR="00FD1EDF" w:rsidRDefault="00FD1EDF" w:rsidP="0027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41D"/>
    <w:multiLevelType w:val="hybridMultilevel"/>
    <w:tmpl w:val="457C0564"/>
    <w:lvl w:ilvl="0" w:tplc="023CF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C3C"/>
    <w:rsid w:val="00116D96"/>
    <w:rsid w:val="002721F6"/>
    <w:rsid w:val="002729FC"/>
    <w:rsid w:val="00380C2B"/>
    <w:rsid w:val="00563D85"/>
    <w:rsid w:val="00580B75"/>
    <w:rsid w:val="005855B9"/>
    <w:rsid w:val="005E7429"/>
    <w:rsid w:val="0062700D"/>
    <w:rsid w:val="00651170"/>
    <w:rsid w:val="00656652"/>
    <w:rsid w:val="006A74E1"/>
    <w:rsid w:val="00830BB7"/>
    <w:rsid w:val="00843C3C"/>
    <w:rsid w:val="00863018"/>
    <w:rsid w:val="00873074"/>
    <w:rsid w:val="0094713C"/>
    <w:rsid w:val="00A2225C"/>
    <w:rsid w:val="00A52CC2"/>
    <w:rsid w:val="00A830BF"/>
    <w:rsid w:val="00B76595"/>
    <w:rsid w:val="00BB668D"/>
    <w:rsid w:val="00BD7A2A"/>
    <w:rsid w:val="00BE0D3B"/>
    <w:rsid w:val="00BE2B75"/>
    <w:rsid w:val="00C20C1E"/>
    <w:rsid w:val="00CC19E8"/>
    <w:rsid w:val="00D16803"/>
    <w:rsid w:val="00E27A4B"/>
    <w:rsid w:val="00E33B06"/>
    <w:rsid w:val="00EB6DA5"/>
    <w:rsid w:val="00F30194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2C12C76-8758-4936-A6A0-F5992B0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729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72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729F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272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uiPriority w:val="99"/>
    <w:qFormat/>
    <w:rsid w:val="002729FC"/>
    <w:rPr>
      <w:rFonts w:cs="Times New Roman"/>
      <w:b/>
      <w:bCs/>
    </w:rPr>
  </w:style>
  <w:style w:type="character" w:styleId="a8">
    <w:name w:val="Hyperlink"/>
    <w:uiPriority w:val="99"/>
    <w:rsid w:val="002729FC"/>
    <w:rPr>
      <w:rFonts w:cs="Times New Roman"/>
      <w:color w:val="FF9900"/>
      <w:u w:val="single"/>
    </w:rPr>
  </w:style>
  <w:style w:type="character" w:customStyle="1" w:styleId="f121">
    <w:name w:val="f121"/>
    <w:uiPriority w:val="99"/>
    <w:rsid w:val="002729FC"/>
    <w:rPr>
      <w:rFonts w:ascii="細明體" w:eastAsia="細明體" w:hAnsi="細明體" w:cs="Times New Roman"/>
      <w:sz w:val="24"/>
      <w:szCs w:val="24"/>
    </w:rPr>
  </w:style>
  <w:style w:type="character" w:styleId="a9">
    <w:name w:val="page number"/>
    <w:uiPriority w:val="99"/>
    <w:rsid w:val="002729FC"/>
    <w:rPr>
      <w:rFonts w:cs="Times New Roman"/>
    </w:rPr>
  </w:style>
  <w:style w:type="paragraph" w:customStyle="1" w:styleId="Default">
    <w:name w:val="Default"/>
    <w:uiPriority w:val="99"/>
    <w:rsid w:val="00116D9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pofun liu</dc:creator>
  <cp:keywords/>
  <dc:description/>
  <cp:lastModifiedBy>user</cp:lastModifiedBy>
  <cp:revision>10</cp:revision>
  <dcterms:created xsi:type="dcterms:W3CDTF">2016-03-15T02:44:00Z</dcterms:created>
  <dcterms:modified xsi:type="dcterms:W3CDTF">2023-11-07T06:31:00Z</dcterms:modified>
</cp:coreProperties>
</file>