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559" w:rsidRDefault="00C43559">
      <w:pPr>
        <w:pStyle w:val="a3"/>
        <w:rPr>
          <w:rFonts w:ascii="Times New Roman" w:eastAsia="Times New Roman"/>
          <w:sz w:val="20"/>
        </w:rPr>
      </w:pPr>
    </w:p>
    <w:p w:rsidR="00C43559" w:rsidRDefault="00C43559" w:rsidP="00D96E18">
      <w:pPr>
        <w:jc w:val="center"/>
        <w:rPr>
          <w:rFonts w:ascii="新細明體"/>
          <w:b/>
          <w:color w:val="000000"/>
          <w:sz w:val="48"/>
          <w:lang w:eastAsia="zh-TW"/>
        </w:rPr>
      </w:pPr>
      <w:r>
        <w:rPr>
          <w:rFonts w:ascii="新細明體" w:hint="eastAsia"/>
          <w:b/>
          <w:color w:val="000000"/>
          <w:sz w:val="48"/>
          <w:lang w:eastAsia="zh-TW"/>
        </w:rPr>
        <w:t>國立高雄師範大學</w:t>
      </w:r>
    </w:p>
    <w:p w:rsidR="00C43559" w:rsidRPr="00BE7594" w:rsidRDefault="00C43559" w:rsidP="00D96E18">
      <w:pPr>
        <w:jc w:val="center"/>
        <w:rPr>
          <w:rFonts w:ascii="新細明體"/>
          <w:color w:val="000000"/>
          <w:sz w:val="40"/>
          <w:szCs w:val="40"/>
          <w:lang w:eastAsia="zh-TW"/>
        </w:rPr>
      </w:pPr>
      <w:r w:rsidRPr="00BE7594">
        <w:rPr>
          <w:rFonts w:ascii="新細明體" w:hint="eastAsia"/>
          <w:b/>
          <w:color w:val="000000"/>
          <w:sz w:val="40"/>
          <w:szCs w:val="40"/>
          <w:lang w:eastAsia="zh-TW"/>
        </w:rPr>
        <w:t>環安衛管理系統文件</w:t>
      </w:r>
    </w:p>
    <w:p w:rsidR="00C43559" w:rsidRDefault="00C43559" w:rsidP="00D96E18">
      <w:pPr>
        <w:jc w:val="center"/>
        <w:rPr>
          <w:rFonts w:ascii="新細明體"/>
          <w:color w:val="000000"/>
          <w:sz w:val="40"/>
          <w:szCs w:val="40"/>
          <w:lang w:eastAsia="zh-TW"/>
        </w:rPr>
      </w:pPr>
    </w:p>
    <w:p w:rsidR="00C43559" w:rsidRDefault="00D658AB" w:rsidP="00D96E18">
      <w:pPr>
        <w:jc w:val="center"/>
        <w:rPr>
          <w:rFonts w:ascii="新細明體"/>
          <w:color w:val="000000"/>
          <w:sz w:val="40"/>
          <w:szCs w:val="40"/>
        </w:rPr>
      </w:pPr>
      <w:r>
        <w:rPr>
          <w:rFonts w:ascii="新細明體"/>
          <w:color w:val="00000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29.6pt">
            <v:imagedata r:id="rId6" o:title=""/>
          </v:shape>
        </w:pict>
      </w:r>
    </w:p>
    <w:p w:rsidR="00C43559" w:rsidRDefault="00C43559" w:rsidP="00D96E18">
      <w:pPr>
        <w:jc w:val="center"/>
        <w:rPr>
          <w:rFonts w:ascii="新細明體"/>
          <w:color w:val="000000"/>
          <w:sz w:val="40"/>
          <w:szCs w:val="40"/>
        </w:rPr>
      </w:pPr>
    </w:p>
    <w:p w:rsidR="00C43559" w:rsidRPr="00983DA8" w:rsidRDefault="00C43559" w:rsidP="00D96E18">
      <w:pPr>
        <w:spacing w:before="480"/>
        <w:jc w:val="center"/>
        <w:rPr>
          <w:rFonts w:ascii="新細明體"/>
          <w:b/>
          <w:color w:val="000000"/>
          <w:sz w:val="48"/>
          <w:szCs w:val="48"/>
          <w:lang w:eastAsia="zh-TW"/>
        </w:rPr>
      </w:pPr>
      <w:r>
        <w:rPr>
          <w:rFonts w:ascii="新細明體" w:hAnsi="新細明體" w:hint="eastAsia"/>
          <w:b/>
          <w:sz w:val="48"/>
          <w:szCs w:val="48"/>
          <w:lang w:eastAsia="zh-TW"/>
        </w:rPr>
        <w:t>化學藥品管理程序書</w:t>
      </w:r>
    </w:p>
    <w:p w:rsidR="00C43559" w:rsidRPr="005D0B38" w:rsidRDefault="00C43559" w:rsidP="00D96E18">
      <w:pPr>
        <w:jc w:val="center"/>
        <w:rPr>
          <w:rFonts w:ascii="新細明體"/>
          <w:color w:val="000000"/>
          <w:sz w:val="48"/>
          <w:szCs w:val="48"/>
          <w:lang w:eastAsia="zh-TW"/>
        </w:rPr>
      </w:pPr>
      <w:r w:rsidRPr="005D0B38">
        <w:rPr>
          <w:rStyle w:val="ab"/>
          <w:rFonts w:ascii="Times New Roman" w:eastAsia="標楷體" w:hAnsi="Times New Roman"/>
          <w:b w:val="0"/>
          <w:color w:val="000000"/>
          <w:sz w:val="48"/>
          <w:szCs w:val="48"/>
          <w:lang w:eastAsia="zh-TW"/>
        </w:rPr>
        <w:t>445-ES17-</w:t>
      </w:r>
      <w:r w:rsidRPr="005D0B38">
        <w:rPr>
          <w:rFonts w:ascii="Times New Roman" w:eastAsia="標楷體" w:hAnsi="Times New Roman"/>
          <w:color w:val="000000"/>
          <w:sz w:val="48"/>
          <w:szCs w:val="48"/>
          <w:lang w:eastAsia="zh-TW"/>
        </w:rPr>
        <w:t>1</w:t>
      </w:r>
    </w:p>
    <w:p w:rsidR="00C43559" w:rsidRDefault="00C43559" w:rsidP="00D96E18">
      <w:pPr>
        <w:jc w:val="center"/>
        <w:rPr>
          <w:rFonts w:ascii="新細明體"/>
          <w:color w:val="000000"/>
          <w:sz w:val="48"/>
          <w:lang w:eastAsia="zh-TW"/>
        </w:rPr>
      </w:pPr>
    </w:p>
    <w:p w:rsidR="00C43559" w:rsidRDefault="00C43559" w:rsidP="00AD0745">
      <w:pPr>
        <w:jc w:val="both"/>
        <w:rPr>
          <w:rFonts w:ascii="新細明體"/>
          <w:color w:val="000000"/>
          <w:sz w:val="48"/>
          <w:lang w:eastAsia="zh-TW"/>
        </w:rPr>
      </w:pPr>
    </w:p>
    <w:p w:rsidR="00C43559" w:rsidRDefault="00C43559" w:rsidP="00AD0745">
      <w:pPr>
        <w:jc w:val="both"/>
        <w:rPr>
          <w:rFonts w:ascii="新細明體"/>
          <w:color w:val="000000"/>
          <w:sz w:val="48"/>
          <w:lang w:eastAsia="zh-TW"/>
        </w:rPr>
      </w:pPr>
    </w:p>
    <w:p w:rsidR="00C43559" w:rsidRDefault="00C43559" w:rsidP="00AD0745">
      <w:pPr>
        <w:jc w:val="both"/>
        <w:rPr>
          <w:rFonts w:ascii="新細明體"/>
          <w:color w:val="000000"/>
          <w:sz w:val="48"/>
          <w:lang w:eastAsia="zh-TW"/>
        </w:rPr>
      </w:pPr>
    </w:p>
    <w:p w:rsidR="00C43559" w:rsidRDefault="00C43559" w:rsidP="00AD0745">
      <w:pPr>
        <w:jc w:val="both"/>
        <w:rPr>
          <w:rFonts w:ascii="新細明體"/>
          <w:color w:val="000000"/>
          <w:sz w:val="48"/>
          <w:lang w:eastAsia="zh-TW"/>
        </w:rPr>
      </w:pPr>
    </w:p>
    <w:p w:rsidR="00C43559" w:rsidRDefault="00C43559" w:rsidP="00AD0745">
      <w:pPr>
        <w:jc w:val="both"/>
        <w:rPr>
          <w:rFonts w:ascii="新細明體"/>
          <w:color w:val="000000"/>
          <w:sz w:val="48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38"/>
        <w:gridCol w:w="742"/>
        <w:gridCol w:w="2046"/>
        <w:gridCol w:w="654"/>
        <w:gridCol w:w="2134"/>
      </w:tblGrid>
      <w:tr w:rsidR="00C43559" w:rsidRPr="005B3438" w:rsidTr="00E96E4A">
        <w:trPr>
          <w:cantSplit/>
          <w:trHeight w:val="874"/>
          <w:jc w:val="center"/>
        </w:trPr>
        <w:tc>
          <w:tcPr>
            <w:tcW w:w="648" w:type="dxa"/>
            <w:textDirection w:val="tbRlV"/>
          </w:tcPr>
          <w:p w:rsidR="00C43559" w:rsidRPr="00D40184" w:rsidRDefault="00C43559" w:rsidP="00E96E4A">
            <w:pPr>
              <w:ind w:left="113" w:right="113"/>
              <w:rPr>
                <w:rFonts w:eastAsia="標楷體"/>
                <w:sz w:val="24"/>
                <w:szCs w:val="24"/>
              </w:rPr>
            </w:pPr>
            <w:r w:rsidRPr="00D40184">
              <w:rPr>
                <w:rFonts w:eastAsia="標楷體" w:hint="eastAsia"/>
                <w:sz w:val="24"/>
                <w:szCs w:val="24"/>
              </w:rPr>
              <w:t>擬</w:t>
            </w:r>
            <w:r w:rsidRPr="00D40184">
              <w:rPr>
                <w:rFonts w:eastAsia="標楷體"/>
                <w:sz w:val="24"/>
                <w:szCs w:val="24"/>
              </w:rPr>
              <w:t xml:space="preserve"> </w:t>
            </w:r>
            <w:r w:rsidRPr="00D40184">
              <w:rPr>
                <w:rFonts w:eastAsia="標楷體" w:hint="eastAsia"/>
                <w:sz w:val="24"/>
                <w:szCs w:val="24"/>
              </w:rPr>
              <w:t>辦</w:t>
            </w:r>
          </w:p>
        </w:tc>
        <w:tc>
          <w:tcPr>
            <w:tcW w:w="2138" w:type="dxa"/>
          </w:tcPr>
          <w:p w:rsidR="00C43559" w:rsidRPr="00D40184" w:rsidRDefault="00C43559" w:rsidP="00E96E4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42" w:type="dxa"/>
            <w:textDirection w:val="tbRlV"/>
          </w:tcPr>
          <w:p w:rsidR="00C43559" w:rsidRPr="00D40184" w:rsidRDefault="00C43559" w:rsidP="00E96E4A">
            <w:pPr>
              <w:ind w:left="113" w:right="113"/>
              <w:rPr>
                <w:rFonts w:eastAsia="標楷體"/>
                <w:sz w:val="24"/>
                <w:szCs w:val="24"/>
              </w:rPr>
            </w:pPr>
            <w:r w:rsidRPr="00D40184">
              <w:rPr>
                <w:rFonts w:eastAsia="標楷體" w:hint="eastAsia"/>
                <w:sz w:val="24"/>
                <w:szCs w:val="24"/>
              </w:rPr>
              <w:t>審</w:t>
            </w:r>
            <w:r w:rsidRPr="00D40184">
              <w:rPr>
                <w:rFonts w:eastAsia="標楷體"/>
                <w:sz w:val="24"/>
                <w:szCs w:val="24"/>
              </w:rPr>
              <w:t xml:space="preserve"> </w:t>
            </w:r>
            <w:r w:rsidRPr="00D40184">
              <w:rPr>
                <w:rFonts w:eastAsia="標楷體" w:hint="eastAsia"/>
                <w:sz w:val="24"/>
                <w:szCs w:val="24"/>
              </w:rPr>
              <w:t>核</w:t>
            </w:r>
          </w:p>
        </w:tc>
        <w:tc>
          <w:tcPr>
            <w:tcW w:w="2046" w:type="dxa"/>
          </w:tcPr>
          <w:p w:rsidR="00C43559" w:rsidRPr="00D40184" w:rsidRDefault="00C43559" w:rsidP="00E96E4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54" w:type="dxa"/>
            <w:textDirection w:val="tbRlV"/>
          </w:tcPr>
          <w:p w:rsidR="00C43559" w:rsidRPr="00D40184" w:rsidRDefault="00C43559" w:rsidP="00E96E4A">
            <w:pPr>
              <w:ind w:left="113" w:right="113"/>
              <w:rPr>
                <w:rFonts w:eastAsia="標楷體"/>
                <w:sz w:val="24"/>
                <w:szCs w:val="24"/>
              </w:rPr>
            </w:pPr>
            <w:r w:rsidRPr="00D40184">
              <w:rPr>
                <w:rFonts w:eastAsia="標楷體" w:hint="eastAsia"/>
                <w:sz w:val="24"/>
                <w:szCs w:val="24"/>
              </w:rPr>
              <w:t>核</w:t>
            </w:r>
            <w:r w:rsidRPr="00D40184">
              <w:rPr>
                <w:rFonts w:eastAsia="標楷體"/>
                <w:sz w:val="24"/>
                <w:szCs w:val="24"/>
              </w:rPr>
              <w:t xml:space="preserve"> </w:t>
            </w:r>
            <w:r w:rsidRPr="00D40184">
              <w:rPr>
                <w:rFonts w:eastAsia="標楷體" w:hint="eastAsia"/>
                <w:sz w:val="24"/>
                <w:szCs w:val="24"/>
              </w:rPr>
              <w:t>定</w:t>
            </w:r>
          </w:p>
        </w:tc>
        <w:tc>
          <w:tcPr>
            <w:tcW w:w="2134" w:type="dxa"/>
          </w:tcPr>
          <w:p w:rsidR="00C43559" w:rsidRPr="00D40184" w:rsidRDefault="00C43559" w:rsidP="00E96E4A">
            <w:pPr>
              <w:rPr>
                <w:rFonts w:eastAsia="標楷體"/>
                <w:sz w:val="24"/>
                <w:szCs w:val="24"/>
              </w:rPr>
            </w:pPr>
          </w:p>
        </w:tc>
      </w:tr>
      <w:tr w:rsidR="00C43559" w:rsidRPr="005B3438" w:rsidTr="00E96E4A">
        <w:trPr>
          <w:cantSplit/>
          <w:trHeight w:val="878"/>
          <w:jc w:val="center"/>
        </w:trPr>
        <w:tc>
          <w:tcPr>
            <w:tcW w:w="648" w:type="dxa"/>
            <w:textDirection w:val="tbRlV"/>
          </w:tcPr>
          <w:p w:rsidR="00C43559" w:rsidRPr="00D40184" w:rsidRDefault="00C43559" w:rsidP="00E96E4A">
            <w:pPr>
              <w:ind w:left="113" w:right="113"/>
              <w:rPr>
                <w:rFonts w:eastAsia="標楷體"/>
                <w:sz w:val="24"/>
                <w:szCs w:val="24"/>
              </w:rPr>
            </w:pPr>
            <w:r w:rsidRPr="00D40184">
              <w:rPr>
                <w:rFonts w:eastAsia="標楷體" w:hint="eastAsia"/>
                <w:sz w:val="24"/>
                <w:szCs w:val="24"/>
              </w:rPr>
              <w:t>日</w:t>
            </w:r>
            <w:r w:rsidRPr="00D40184">
              <w:rPr>
                <w:rFonts w:eastAsia="標楷體"/>
                <w:sz w:val="24"/>
                <w:szCs w:val="24"/>
              </w:rPr>
              <w:t xml:space="preserve"> </w:t>
            </w:r>
            <w:r w:rsidRPr="00D40184">
              <w:rPr>
                <w:rFonts w:eastAsia="標楷體" w:hint="eastAsia"/>
                <w:sz w:val="24"/>
                <w:szCs w:val="24"/>
              </w:rPr>
              <w:t>期</w:t>
            </w:r>
          </w:p>
        </w:tc>
        <w:tc>
          <w:tcPr>
            <w:tcW w:w="2138" w:type="dxa"/>
          </w:tcPr>
          <w:p w:rsidR="00C43559" w:rsidRPr="00D40184" w:rsidRDefault="00C43559" w:rsidP="00E96E4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42" w:type="dxa"/>
            <w:textDirection w:val="tbRlV"/>
          </w:tcPr>
          <w:p w:rsidR="00C43559" w:rsidRPr="00D40184" w:rsidRDefault="00C43559" w:rsidP="00E96E4A">
            <w:pPr>
              <w:ind w:left="113" w:right="113"/>
              <w:rPr>
                <w:rFonts w:eastAsia="標楷體"/>
                <w:sz w:val="24"/>
                <w:szCs w:val="24"/>
              </w:rPr>
            </w:pPr>
            <w:r w:rsidRPr="00D40184">
              <w:rPr>
                <w:rFonts w:eastAsia="標楷體" w:hint="eastAsia"/>
                <w:sz w:val="24"/>
                <w:szCs w:val="24"/>
              </w:rPr>
              <w:t>日</w:t>
            </w:r>
            <w:r w:rsidRPr="00D40184">
              <w:rPr>
                <w:rFonts w:eastAsia="標楷體"/>
                <w:sz w:val="24"/>
                <w:szCs w:val="24"/>
              </w:rPr>
              <w:t xml:space="preserve"> </w:t>
            </w:r>
            <w:r w:rsidRPr="00D40184">
              <w:rPr>
                <w:rFonts w:eastAsia="標楷體" w:hint="eastAsia"/>
                <w:sz w:val="24"/>
                <w:szCs w:val="24"/>
              </w:rPr>
              <w:t>期</w:t>
            </w:r>
          </w:p>
        </w:tc>
        <w:tc>
          <w:tcPr>
            <w:tcW w:w="2046" w:type="dxa"/>
          </w:tcPr>
          <w:p w:rsidR="00C43559" w:rsidRPr="00D40184" w:rsidRDefault="00C43559" w:rsidP="00E96E4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54" w:type="dxa"/>
            <w:textDirection w:val="tbRlV"/>
          </w:tcPr>
          <w:p w:rsidR="00C43559" w:rsidRPr="00D40184" w:rsidRDefault="00C43559" w:rsidP="00E96E4A">
            <w:pPr>
              <w:ind w:left="113" w:right="113"/>
              <w:rPr>
                <w:rFonts w:eastAsia="標楷體"/>
                <w:sz w:val="24"/>
                <w:szCs w:val="24"/>
              </w:rPr>
            </w:pPr>
            <w:r w:rsidRPr="00D40184">
              <w:rPr>
                <w:rFonts w:eastAsia="標楷體" w:hint="eastAsia"/>
                <w:sz w:val="24"/>
                <w:szCs w:val="24"/>
              </w:rPr>
              <w:t>日</w:t>
            </w:r>
            <w:r w:rsidRPr="00D40184">
              <w:rPr>
                <w:rFonts w:eastAsia="標楷體"/>
                <w:sz w:val="24"/>
                <w:szCs w:val="24"/>
              </w:rPr>
              <w:t xml:space="preserve"> </w:t>
            </w:r>
            <w:r w:rsidRPr="00D40184">
              <w:rPr>
                <w:rFonts w:eastAsia="標楷體" w:hint="eastAsia"/>
                <w:sz w:val="24"/>
                <w:szCs w:val="24"/>
              </w:rPr>
              <w:t>期</w:t>
            </w:r>
          </w:p>
        </w:tc>
        <w:tc>
          <w:tcPr>
            <w:tcW w:w="2134" w:type="dxa"/>
          </w:tcPr>
          <w:p w:rsidR="00C43559" w:rsidRPr="00D40184" w:rsidRDefault="00C43559" w:rsidP="00E96E4A">
            <w:pPr>
              <w:rPr>
                <w:rFonts w:eastAsia="標楷體"/>
                <w:sz w:val="24"/>
                <w:szCs w:val="24"/>
              </w:rPr>
            </w:pPr>
          </w:p>
        </w:tc>
      </w:tr>
    </w:tbl>
    <w:p w:rsidR="00C43559" w:rsidRPr="00D40184" w:rsidRDefault="00C43559" w:rsidP="00D40184">
      <w:pPr>
        <w:spacing w:line="320" w:lineRule="exact"/>
        <w:ind w:left="880" w:hanging="29"/>
        <w:rPr>
          <w:rFonts w:ascii="Times New Roman" w:eastAsia="標楷體" w:hAnsi="Times New Roman" w:cs="Times New Roman"/>
          <w:sz w:val="24"/>
          <w:szCs w:val="24"/>
        </w:rPr>
      </w:pPr>
      <w:r w:rsidRPr="00D40184">
        <w:rPr>
          <w:rFonts w:ascii="Times New Roman" w:eastAsia="標楷體" w:cs="Times New Roman" w:hint="eastAsia"/>
          <w:sz w:val="24"/>
          <w:szCs w:val="24"/>
        </w:rPr>
        <w:t>中華</w:t>
      </w:r>
      <w:r w:rsidRPr="00D40184">
        <w:rPr>
          <w:rFonts w:ascii="Times New Roman" w:eastAsia="標楷體" w:hAnsi="Times New Roman" w:cs="Times New Roman"/>
          <w:sz w:val="24"/>
          <w:szCs w:val="24"/>
        </w:rPr>
        <w:t>民國</w:t>
      </w:r>
      <w:r w:rsidRPr="00D40184">
        <w:rPr>
          <w:rFonts w:ascii="Times New Roman" w:eastAsia="標楷體" w:hAnsi="Times New Roman" w:cs="Times New Roman"/>
          <w:sz w:val="24"/>
          <w:szCs w:val="24"/>
        </w:rPr>
        <w:t>105</w:t>
      </w:r>
      <w:r w:rsidRPr="00D40184">
        <w:rPr>
          <w:rFonts w:ascii="Times New Roman" w:eastAsia="標楷體" w:hAnsi="Times New Roman" w:cs="Times New Roman"/>
          <w:sz w:val="24"/>
          <w:szCs w:val="24"/>
        </w:rPr>
        <w:t>年</w:t>
      </w:r>
      <w:r w:rsidR="00D40184" w:rsidRPr="00D40184">
        <w:rPr>
          <w:rFonts w:ascii="Times New Roman" w:eastAsia="標楷體" w:hAnsi="Times New Roman" w:cs="Times New Roman"/>
          <w:sz w:val="24"/>
          <w:szCs w:val="24"/>
          <w:lang w:eastAsia="zh-TW"/>
        </w:rPr>
        <w:t>04</w:t>
      </w:r>
      <w:r w:rsidRPr="00D40184">
        <w:rPr>
          <w:rFonts w:ascii="Times New Roman" w:eastAsia="標楷體" w:hAnsi="Times New Roman" w:cs="Times New Roman"/>
          <w:sz w:val="24"/>
          <w:szCs w:val="24"/>
        </w:rPr>
        <w:t>月</w:t>
      </w:r>
      <w:r w:rsidR="00D40184" w:rsidRPr="00D40184">
        <w:rPr>
          <w:rFonts w:ascii="Times New Roman" w:eastAsia="標楷體" w:hAnsi="Times New Roman" w:cs="Times New Roman"/>
          <w:sz w:val="24"/>
          <w:szCs w:val="24"/>
          <w:lang w:eastAsia="zh-TW"/>
        </w:rPr>
        <w:t>29</w:t>
      </w:r>
      <w:r w:rsidRPr="00D40184">
        <w:rPr>
          <w:rFonts w:ascii="Times New Roman" w:eastAsia="標楷體" w:hAnsi="Times New Roman" w:cs="Times New Roman"/>
          <w:sz w:val="24"/>
          <w:szCs w:val="24"/>
        </w:rPr>
        <w:t>日訂定</w:t>
      </w:r>
    </w:p>
    <w:p w:rsidR="00C43559" w:rsidRPr="00D40184" w:rsidRDefault="00C43559" w:rsidP="00D40184">
      <w:pPr>
        <w:spacing w:line="320" w:lineRule="exact"/>
        <w:ind w:left="880" w:hanging="29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40184">
        <w:rPr>
          <w:rFonts w:ascii="Times New Roman" w:eastAsia="標楷體" w:hAnsi="Times New Roman" w:cs="Times New Roman"/>
          <w:sz w:val="24"/>
          <w:szCs w:val="24"/>
        </w:rPr>
        <w:t>中華民國</w:t>
      </w:r>
      <w:r w:rsidR="00D40184" w:rsidRPr="00D40184">
        <w:rPr>
          <w:rFonts w:ascii="Times New Roman" w:eastAsia="標楷體" w:hAnsi="Times New Roman" w:cs="Times New Roman"/>
          <w:sz w:val="24"/>
          <w:szCs w:val="24"/>
          <w:lang w:eastAsia="zh-TW"/>
        </w:rPr>
        <w:t>105</w:t>
      </w:r>
      <w:r w:rsidRPr="00D40184"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 w:rsidR="00D40184" w:rsidRPr="00D40184">
        <w:rPr>
          <w:rFonts w:ascii="Times New Roman" w:eastAsia="標楷體" w:hAnsi="Times New Roman" w:cs="Times New Roman"/>
          <w:sz w:val="24"/>
          <w:szCs w:val="24"/>
          <w:lang w:eastAsia="zh-TW"/>
        </w:rPr>
        <w:t>05</w:t>
      </w:r>
      <w:r w:rsidRPr="00D40184">
        <w:rPr>
          <w:rFonts w:ascii="Times New Roman" w:eastAsia="標楷體" w:hAnsi="Times New Roman" w:cs="Times New Roman"/>
          <w:sz w:val="24"/>
          <w:szCs w:val="24"/>
          <w:lang w:eastAsia="zh-TW"/>
        </w:rPr>
        <w:t>月</w:t>
      </w:r>
      <w:r w:rsidR="00D40184" w:rsidRPr="00D40184">
        <w:rPr>
          <w:rFonts w:ascii="Times New Roman" w:eastAsia="標楷體" w:hAnsi="Times New Roman" w:cs="Times New Roman"/>
          <w:sz w:val="24"/>
          <w:szCs w:val="24"/>
          <w:lang w:eastAsia="zh-TW"/>
        </w:rPr>
        <w:t>03</w:t>
      </w:r>
      <w:r w:rsidRPr="00D40184">
        <w:rPr>
          <w:rFonts w:ascii="Times New Roman" w:eastAsia="標楷體" w:hAnsi="Times New Roman" w:cs="Times New Roman"/>
          <w:sz w:val="24"/>
          <w:szCs w:val="24"/>
          <w:lang w:eastAsia="zh-TW"/>
        </w:rPr>
        <w:t>日發行</w:t>
      </w:r>
    </w:p>
    <w:p w:rsidR="00C43559" w:rsidRPr="00D40184" w:rsidRDefault="00C43559" w:rsidP="00D40184">
      <w:pPr>
        <w:spacing w:line="320" w:lineRule="exact"/>
        <w:ind w:left="880" w:hanging="29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40184">
        <w:rPr>
          <w:rFonts w:ascii="Times New Roman" w:eastAsia="標楷體" w:hAnsi="Times New Roman" w:cs="Times New Roman"/>
          <w:sz w:val="24"/>
          <w:szCs w:val="24"/>
          <w:lang w:eastAsia="zh-TW"/>
        </w:rPr>
        <w:t>中華民國</w:t>
      </w:r>
      <w:r w:rsidR="00D40184" w:rsidRPr="00D40184">
        <w:rPr>
          <w:rFonts w:ascii="Times New Roman" w:eastAsia="標楷體" w:hAnsi="Times New Roman" w:cs="Times New Roman"/>
          <w:sz w:val="24"/>
          <w:szCs w:val="24"/>
          <w:lang w:eastAsia="zh-TW"/>
        </w:rPr>
        <w:t>111</w:t>
      </w:r>
      <w:r w:rsidRPr="00D40184"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 w:rsidR="00D40184" w:rsidRPr="00D40184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   </w:t>
      </w:r>
      <w:r w:rsidRPr="00D40184">
        <w:rPr>
          <w:rFonts w:ascii="Times New Roman" w:eastAsia="標楷體" w:hAnsi="Times New Roman" w:cs="Times New Roman"/>
          <w:sz w:val="24"/>
          <w:szCs w:val="24"/>
          <w:lang w:eastAsia="zh-TW"/>
        </w:rPr>
        <w:t>月</w:t>
      </w:r>
      <w:r w:rsidRPr="00D40184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</w:t>
      </w:r>
      <w:r w:rsidR="00D40184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  </w:t>
      </w:r>
      <w:r w:rsidRPr="00D40184">
        <w:rPr>
          <w:rFonts w:ascii="Times New Roman" w:eastAsia="標楷體" w:hAnsi="Times New Roman" w:cs="Times New Roman"/>
          <w:sz w:val="24"/>
          <w:szCs w:val="24"/>
          <w:lang w:eastAsia="zh-TW"/>
        </w:rPr>
        <w:t>日第</w:t>
      </w:r>
      <w:r w:rsidR="00D40184" w:rsidRPr="00D40184"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 w:rsidRPr="00D40184">
        <w:rPr>
          <w:rFonts w:ascii="Times New Roman" w:eastAsia="標楷體" w:hAnsi="Times New Roman" w:cs="Times New Roman"/>
          <w:sz w:val="24"/>
          <w:szCs w:val="24"/>
          <w:lang w:eastAsia="zh-TW"/>
        </w:rPr>
        <w:t>次修定</w:t>
      </w:r>
    </w:p>
    <w:p w:rsidR="00D40184" w:rsidRPr="00D40184" w:rsidRDefault="00C43559" w:rsidP="00D40184">
      <w:pPr>
        <w:spacing w:line="320" w:lineRule="exact"/>
        <w:ind w:left="880" w:hanging="29"/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</w:pPr>
      <w:r w:rsidRPr="00D40184">
        <w:rPr>
          <w:rFonts w:ascii="Times New Roman" w:eastAsia="標楷體" w:hAnsi="Times New Roman" w:cs="Times New Roman"/>
          <w:sz w:val="24"/>
          <w:szCs w:val="24"/>
          <w:lang w:eastAsia="zh-TW"/>
        </w:rPr>
        <w:t>中華民國</w:t>
      </w:r>
      <w:r w:rsidRPr="00D40184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</w:t>
      </w:r>
      <w:r w:rsidR="00D40184" w:rsidRPr="00D40184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="00D40184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</w:t>
      </w:r>
      <w:r w:rsidR="00D40184" w:rsidRPr="00D40184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D40184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D40184"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 w:rsidRPr="00D40184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</w:t>
      </w:r>
      <w:r w:rsidR="00D40184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  </w:t>
      </w:r>
      <w:r w:rsidRPr="00D40184">
        <w:rPr>
          <w:rFonts w:ascii="Times New Roman" w:eastAsia="標楷體" w:hAnsi="Times New Roman" w:cs="Times New Roman"/>
          <w:sz w:val="24"/>
          <w:szCs w:val="24"/>
          <w:lang w:eastAsia="zh-TW"/>
        </w:rPr>
        <w:t>月</w:t>
      </w:r>
      <w:r w:rsidRPr="00D40184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="00D40184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  </w:t>
      </w:r>
      <w:r w:rsidRPr="00D40184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D40184">
        <w:rPr>
          <w:rFonts w:ascii="Times New Roman" w:eastAsia="標楷體" w:hAnsi="Times New Roman" w:cs="Times New Roman"/>
          <w:sz w:val="24"/>
          <w:szCs w:val="24"/>
          <w:lang w:eastAsia="zh-TW"/>
        </w:rPr>
        <w:t>日廢止</w:t>
      </w:r>
    </w:p>
    <w:p w:rsidR="00D40184" w:rsidRDefault="00D40184" w:rsidP="00D40184">
      <w:pPr>
        <w:spacing w:line="320" w:lineRule="exact"/>
        <w:ind w:left="880" w:hanging="29"/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</w:pPr>
    </w:p>
    <w:p w:rsidR="00C43559" w:rsidRPr="00D40184" w:rsidRDefault="00C43559" w:rsidP="00D40184">
      <w:pPr>
        <w:spacing w:line="320" w:lineRule="exact"/>
        <w:ind w:left="880" w:hanging="29"/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</w:pPr>
      <w:r w:rsidRPr="00D40184">
        <w:rPr>
          <w:rFonts w:ascii="Times New Roman" w:eastAsia="標楷體" w:cs="Times New Roman" w:hint="eastAsia"/>
          <w:sz w:val="24"/>
          <w:szCs w:val="24"/>
          <w:lang w:eastAsia="zh-TW"/>
        </w:rPr>
        <w:t>制定單位：環安組</w:t>
      </w:r>
    </w:p>
    <w:p w:rsidR="00C43559" w:rsidRPr="00D40184" w:rsidRDefault="00C43559">
      <w:pPr>
        <w:pStyle w:val="a3"/>
        <w:rPr>
          <w:rFonts w:ascii="Times New Roman" w:eastAsia="標楷體" w:hAnsi="Times New Roman" w:cs="Times New Roman"/>
          <w:lang w:eastAsia="zh-TW"/>
        </w:rPr>
      </w:pPr>
    </w:p>
    <w:p w:rsidR="00C43559" w:rsidRPr="00AD0745" w:rsidRDefault="00C43559" w:rsidP="00866C61">
      <w:pPr>
        <w:pStyle w:val="1"/>
        <w:tabs>
          <w:tab w:val="left" w:pos="426"/>
          <w:tab w:val="left" w:pos="567"/>
        </w:tabs>
        <w:spacing w:before="0"/>
        <w:ind w:left="0"/>
        <w:rPr>
          <w:rFonts w:ascii="Times New Roman" w:eastAsia="標楷體" w:hAnsi="Times New Roman" w:cs="Times New Roman"/>
          <w:lang w:eastAsia="zh-TW"/>
        </w:rPr>
      </w:pPr>
      <w:r w:rsidRPr="00AD0745">
        <w:rPr>
          <w:rFonts w:ascii="Times New Roman" w:eastAsia="標楷體" w:hAnsi="Times New Roman" w:cs="Times New Roman"/>
          <w:spacing w:val="-4"/>
          <w:lang w:eastAsia="zh-TW"/>
        </w:rPr>
        <w:lastRenderedPageBreak/>
        <w:t>1.0</w:t>
      </w:r>
      <w:r w:rsidRPr="00AD0745">
        <w:rPr>
          <w:rFonts w:ascii="Times New Roman" w:eastAsia="標楷體" w:hAnsi="Times New Roman" w:cs="Times New Roman"/>
          <w:spacing w:val="-4"/>
          <w:lang w:eastAsia="zh-TW"/>
        </w:rPr>
        <w:tab/>
      </w:r>
      <w:r w:rsidRPr="00AD0745">
        <w:rPr>
          <w:rFonts w:ascii="Times New Roman" w:eastAsia="標楷體" w:hAnsi="標楷體" w:cs="Times New Roman" w:hint="eastAsia"/>
          <w:spacing w:val="-10"/>
          <w:lang w:eastAsia="zh-TW"/>
        </w:rPr>
        <w:t>目的：</w:t>
      </w:r>
    </w:p>
    <w:p w:rsidR="00C43559" w:rsidRDefault="00C43559" w:rsidP="00866C61">
      <w:pPr>
        <w:pStyle w:val="a3"/>
        <w:ind w:left="426" w:right="96"/>
        <w:rPr>
          <w:rFonts w:ascii="Times New Roman" w:eastAsia="標楷體" w:cs="Times New Roman"/>
          <w:lang w:eastAsia="zh-TW"/>
        </w:rPr>
      </w:pPr>
      <w:r w:rsidRPr="00AD0745">
        <w:rPr>
          <w:rFonts w:ascii="Times New Roman" w:eastAsia="標楷體" w:cs="Times New Roman" w:hint="eastAsia"/>
          <w:w w:val="95"/>
          <w:lang w:eastAsia="zh-TW"/>
        </w:rPr>
        <w:t>為確保化學藥品使用之安全及避免廢棄物造成污染，對於藥品須妥善管理並予以規</w:t>
      </w:r>
      <w:r w:rsidRPr="00AD0745">
        <w:rPr>
          <w:rFonts w:ascii="Times New Roman" w:eastAsia="標楷體" w:cs="Times New Roman" w:hint="eastAsia"/>
          <w:lang w:eastAsia="zh-TW"/>
        </w:rPr>
        <w:t>範。</w:t>
      </w:r>
    </w:p>
    <w:p w:rsidR="00866C61" w:rsidRPr="00AD0745" w:rsidRDefault="00866C61" w:rsidP="00866C61">
      <w:pPr>
        <w:pStyle w:val="a3"/>
        <w:ind w:right="96"/>
        <w:rPr>
          <w:rFonts w:ascii="Times New Roman" w:eastAsia="標楷體" w:hAnsi="Times New Roman" w:cs="Times New Roman"/>
          <w:lang w:eastAsia="zh-TW"/>
        </w:rPr>
      </w:pPr>
    </w:p>
    <w:p w:rsidR="00C43559" w:rsidRPr="00AD0745" w:rsidRDefault="00866C61" w:rsidP="00866C61">
      <w:pPr>
        <w:pStyle w:val="1"/>
        <w:spacing w:before="0"/>
        <w:ind w:left="0" w:right="96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spacing w:val="-4"/>
          <w:lang w:eastAsia="zh-TW"/>
        </w:rPr>
        <w:t>2.0</w:t>
      </w:r>
      <w:r>
        <w:rPr>
          <w:rFonts w:ascii="Times New Roman" w:eastAsia="標楷體" w:hAnsi="Times New Roman" w:cs="Times New Roman" w:hint="eastAsia"/>
          <w:spacing w:val="-4"/>
          <w:lang w:eastAsia="zh-TW"/>
        </w:rPr>
        <w:t xml:space="preserve">  </w:t>
      </w:r>
      <w:r w:rsidR="00C43559" w:rsidRPr="00AD0745">
        <w:rPr>
          <w:rFonts w:ascii="Times New Roman" w:eastAsia="標楷體" w:hAnsi="標楷體" w:cs="Times New Roman" w:hint="eastAsia"/>
          <w:spacing w:val="-10"/>
          <w:lang w:eastAsia="zh-TW"/>
        </w:rPr>
        <w:t>範圍：</w:t>
      </w:r>
    </w:p>
    <w:p w:rsidR="00C43559" w:rsidRDefault="00C43559" w:rsidP="00866C61">
      <w:pPr>
        <w:pStyle w:val="a3"/>
        <w:ind w:left="426" w:right="96"/>
        <w:rPr>
          <w:rFonts w:ascii="Times New Roman" w:eastAsia="標楷體" w:cs="Times New Roman"/>
          <w:lang w:eastAsia="zh-TW"/>
        </w:rPr>
      </w:pPr>
      <w:r w:rsidRPr="00AD0745">
        <w:rPr>
          <w:rFonts w:ascii="Times New Roman" w:eastAsia="標楷體" w:cs="Times New Roman" w:hint="eastAsia"/>
          <w:lang w:eastAsia="zh-TW"/>
        </w:rPr>
        <w:t>適用於教學化學藥品貯存室及各實驗室所使用之各項化學物質。</w:t>
      </w:r>
    </w:p>
    <w:p w:rsidR="00866C61" w:rsidRPr="00AD0745" w:rsidRDefault="00866C61" w:rsidP="00866C61">
      <w:pPr>
        <w:pStyle w:val="a3"/>
        <w:ind w:right="96"/>
        <w:rPr>
          <w:rFonts w:ascii="Times New Roman" w:eastAsia="標楷體" w:hAnsi="Times New Roman" w:cs="Times New Roman"/>
          <w:lang w:eastAsia="zh-TW"/>
        </w:rPr>
      </w:pPr>
    </w:p>
    <w:p w:rsidR="00C43559" w:rsidRPr="00AD0745" w:rsidRDefault="00C43559" w:rsidP="00866C61">
      <w:pPr>
        <w:pStyle w:val="1"/>
        <w:tabs>
          <w:tab w:val="left" w:pos="426"/>
        </w:tabs>
        <w:spacing w:before="0"/>
        <w:ind w:left="0" w:right="96"/>
        <w:rPr>
          <w:rFonts w:ascii="Times New Roman" w:eastAsia="標楷體" w:hAnsi="Times New Roman" w:cs="Times New Roman"/>
          <w:lang w:eastAsia="zh-TW"/>
        </w:rPr>
      </w:pPr>
      <w:r w:rsidRPr="00AD0745">
        <w:rPr>
          <w:rFonts w:ascii="Times New Roman" w:eastAsia="標楷體" w:hAnsi="Times New Roman" w:cs="Times New Roman"/>
          <w:spacing w:val="-4"/>
          <w:lang w:eastAsia="zh-TW"/>
        </w:rPr>
        <w:t>3.0</w:t>
      </w:r>
      <w:r w:rsidRPr="00AD0745">
        <w:rPr>
          <w:rFonts w:ascii="Times New Roman" w:eastAsia="標楷體" w:hAnsi="Times New Roman" w:cs="Times New Roman"/>
          <w:spacing w:val="-4"/>
          <w:lang w:eastAsia="zh-TW"/>
        </w:rPr>
        <w:tab/>
      </w:r>
      <w:r w:rsidRPr="00AD0745">
        <w:rPr>
          <w:rFonts w:ascii="Times New Roman" w:eastAsia="標楷體" w:hAnsi="標楷體" w:cs="Times New Roman" w:hint="eastAsia"/>
          <w:spacing w:val="-10"/>
          <w:lang w:eastAsia="zh-TW"/>
        </w:rPr>
        <w:t>權責</w:t>
      </w:r>
      <w:r w:rsidRPr="00AD0745">
        <w:rPr>
          <w:rFonts w:ascii="Times New Roman" w:eastAsia="標楷體" w:hAnsi="Times New Roman" w:cs="Times New Roman"/>
          <w:spacing w:val="-10"/>
          <w:lang w:eastAsia="zh-TW"/>
        </w:rPr>
        <w:t>/</w:t>
      </w:r>
      <w:r w:rsidRPr="00AD0745">
        <w:rPr>
          <w:rFonts w:ascii="Times New Roman" w:eastAsia="標楷體" w:hAnsi="標楷體" w:cs="Times New Roman" w:hint="eastAsia"/>
          <w:spacing w:val="-10"/>
          <w:lang w:eastAsia="zh-TW"/>
        </w:rPr>
        <w:t>任務：</w:t>
      </w:r>
    </w:p>
    <w:p w:rsidR="00866C61" w:rsidRDefault="00866C61" w:rsidP="00866C61">
      <w:pPr>
        <w:pStyle w:val="a3"/>
        <w:ind w:left="851" w:right="96" w:hanging="398"/>
        <w:rPr>
          <w:rFonts w:ascii="Times New Roman" w:eastAsia="標楷體" w:cs="Times New Roman"/>
          <w:spacing w:val="-10"/>
          <w:lang w:eastAsia="zh-TW"/>
        </w:rPr>
      </w:pPr>
      <w:r>
        <w:rPr>
          <w:rFonts w:ascii="Times New Roman" w:eastAsia="標楷體" w:hAnsi="Times New Roman" w:cs="Times New Roman"/>
          <w:spacing w:val="-4"/>
          <w:lang w:eastAsia="zh-TW"/>
        </w:rPr>
        <w:t>3.1</w:t>
      </w:r>
      <w:r>
        <w:rPr>
          <w:rFonts w:ascii="Times New Roman" w:eastAsia="標楷體" w:hAnsi="Times New Roman" w:cs="Times New Roman" w:hint="eastAsia"/>
          <w:spacing w:val="-4"/>
          <w:lang w:eastAsia="zh-TW"/>
        </w:rPr>
        <w:t xml:space="preserve">  </w:t>
      </w:r>
      <w:r w:rsidRPr="00866C61">
        <w:rPr>
          <w:rFonts w:ascii="Times New Roman" w:eastAsia="標楷體" w:cs="Times New Roman" w:hint="eastAsia"/>
          <w:spacing w:val="-10"/>
          <w:lang w:eastAsia="zh-TW"/>
        </w:rPr>
        <w:t>一般實驗性化學藥品之申請</w:t>
      </w:r>
      <w:r w:rsidR="006D1DF7" w:rsidRPr="006D1DF7">
        <w:rPr>
          <w:rFonts w:ascii="Times New Roman" w:eastAsia="標楷體" w:cs="Times New Roman" w:hint="eastAsia"/>
          <w:color w:val="FF0000"/>
          <w:spacing w:val="-10"/>
          <w:lang w:eastAsia="zh-TW"/>
        </w:rPr>
        <w:t>：</w:t>
      </w:r>
      <w:r w:rsidRPr="00866C61">
        <w:rPr>
          <w:rFonts w:ascii="Times New Roman" w:eastAsia="標楷體" w:cs="Times New Roman" w:hint="eastAsia"/>
          <w:spacing w:val="-10"/>
          <w:lang w:eastAsia="zh-TW"/>
        </w:rPr>
        <w:t>由系統籌規範及採購</w:t>
      </w:r>
      <w:r w:rsidRPr="00866C61">
        <w:rPr>
          <w:rFonts w:ascii="Times New Roman" w:eastAsia="標楷體" w:cs="Times New Roman" w:hint="eastAsia"/>
          <w:color w:val="FF0000"/>
          <w:spacing w:val="-10"/>
          <w:lang w:eastAsia="zh-TW"/>
        </w:rPr>
        <w:t>，</w:t>
      </w:r>
      <w:r w:rsidRPr="00866C61">
        <w:rPr>
          <w:rFonts w:ascii="Times New Roman" w:eastAsia="標楷體" w:cs="Times New Roman"/>
          <w:spacing w:val="-10"/>
          <w:lang w:eastAsia="zh-TW"/>
        </w:rPr>
        <w:t>申請者並依申購單清點</w:t>
      </w:r>
      <w:r w:rsidRPr="00866C61">
        <w:rPr>
          <w:rFonts w:ascii="Times New Roman" w:eastAsia="標楷體" w:cs="Times New Roman" w:hint="eastAsia"/>
          <w:spacing w:val="-10"/>
          <w:lang w:eastAsia="zh-TW"/>
        </w:rPr>
        <w:t>數量</w:t>
      </w:r>
      <w:r w:rsidRPr="00866C61">
        <w:rPr>
          <w:rFonts w:ascii="Times New Roman" w:eastAsia="標楷體" w:cs="Times New Roman" w:hint="eastAsia"/>
          <w:color w:val="FF0000"/>
          <w:spacing w:val="-10"/>
          <w:lang w:eastAsia="zh-TW"/>
        </w:rPr>
        <w:t>、</w:t>
      </w:r>
      <w:r w:rsidRPr="00866C61">
        <w:rPr>
          <w:rFonts w:ascii="Times New Roman" w:eastAsia="標楷體" w:cs="Times New Roman"/>
          <w:spacing w:val="-10"/>
          <w:lang w:eastAsia="zh-TW"/>
        </w:rPr>
        <w:t>規格</w:t>
      </w:r>
      <w:r w:rsidRPr="00866C61">
        <w:rPr>
          <w:rFonts w:ascii="Times New Roman" w:eastAsia="標楷體" w:cs="Times New Roman" w:hint="eastAsia"/>
          <w:color w:val="FF0000"/>
          <w:spacing w:val="-10"/>
          <w:lang w:eastAsia="zh-TW"/>
        </w:rPr>
        <w:t>，</w:t>
      </w:r>
      <w:r w:rsidRPr="00866C61">
        <w:rPr>
          <w:rFonts w:ascii="Times New Roman" w:eastAsia="標楷體" w:cs="Times New Roman"/>
          <w:spacing w:val="-10"/>
          <w:lang w:eastAsia="zh-TW"/>
        </w:rPr>
        <w:t>然後制作藥品清冊</w:t>
      </w:r>
      <w:r w:rsidRPr="00866C61">
        <w:rPr>
          <w:rFonts w:ascii="Times New Roman" w:eastAsia="標楷體" w:cs="Times New Roman" w:hint="eastAsia"/>
          <w:color w:val="FF0000"/>
          <w:spacing w:val="-10"/>
          <w:lang w:eastAsia="zh-TW"/>
        </w:rPr>
        <w:t>、</w:t>
      </w:r>
      <w:r w:rsidRPr="00866C61">
        <w:rPr>
          <w:rFonts w:ascii="Times New Roman" w:eastAsia="標楷體" w:cs="Times New Roman"/>
          <w:spacing w:val="-10"/>
          <w:lang w:eastAsia="zh-TW"/>
        </w:rPr>
        <w:t>危害標誌</w:t>
      </w:r>
      <w:r w:rsidRPr="00866C61">
        <w:rPr>
          <w:rFonts w:ascii="Times New Roman" w:eastAsia="標楷體" w:cs="Times New Roman" w:hint="eastAsia"/>
          <w:color w:val="FF0000"/>
          <w:spacing w:val="-10"/>
          <w:lang w:eastAsia="zh-TW"/>
        </w:rPr>
        <w:t>及</w:t>
      </w:r>
      <w:r w:rsidRPr="00866C61">
        <w:rPr>
          <w:rFonts w:ascii="Times New Roman" w:eastAsia="標楷體" w:cs="Times New Roman"/>
          <w:spacing w:val="-10"/>
          <w:lang w:eastAsia="zh-TW"/>
        </w:rPr>
        <w:t>藥品清冊轉環安組彙整。</w:t>
      </w:r>
    </w:p>
    <w:p w:rsidR="00C43559" w:rsidRDefault="00C43559" w:rsidP="00866C61">
      <w:pPr>
        <w:pStyle w:val="a3"/>
        <w:ind w:left="851" w:right="96" w:hanging="398"/>
        <w:rPr>
          <w:rFonts w:ascii="Times New Roman" w:eastAsia="標楷體" w:cs="Times New Roman"/>
          <w:spacing w:val="-10"/>
          <w:lang w:eastAsia="zh-TW"/>
        </w:rPr>
      </w:pPr>
      <w:r w:rsidRPr="00AD0745">
        <w:rPr>
          <w:rFonts w:ascii="Times New Roman" w:eastAsia="標楷體" w:hAnsi="Times New Roman" w:cs="Times New Roman"/>
          <w:spacing w:val="-4"/>
          <w:lang w:eastAsia="zh-TW"/>
        </w:rPr>
        <w:t xml:space="preserve">3.2 </w:t>
      </w:r>
      <w:r w:rsidR="00866C61">
        <w:rPr>
          <w:rFonts w:ascii="Times New Roman" w:eastAsia="標楷體" w:hAnsi="Times New Roman" w:cs="Times New Roman" w:hint="eastAsia"/>
          <w:spacing w:val="-4"/>
          <w:lang w:eastAsia="zh-TW"/>
        </w:rPr>
        <w:t xml:space="preserve"> </w:t>
      </w:r>
      <w:r w:rsidRPr="00AD0745">
        <w:rPr>
          <w:rFonts w:ascii="Times New Roman" w:eastAsia="標楷體" w:cs="Times New Roman" w:hint="eastAsia"/>
          <w:spacing w:val="-8"/>
          <w:lang w:eastAsia="zh-TW"/>
        </w:rPr>
        <w:t>環保署列管之毒性化學物質</w:t>
      </w:r>
      <w:r w:rsidR="006D1DF7" w:rsidRPr="006D1DF7">
        <w:rPr>
          <w:rFonts w:ascii="Times New Roman" w:eastAsia="標楷體" w:cs="Times New Roman" w:hint="eastAsia"/>
          <w:color w:val="FF0000"/>
          <w:spacing w:val="-10"/>
          <w:lang w:eastAsia="zh-TW"/>
        </w:rPr>
        <w:t>：</w:t>
      </w:r>
      <w:r w:rsidRPr="00AD0745">
        <w:rPr>
          <w:rFonts w:ascii="Times New Roman" w:eastAsia="標楷體" w:cs="Times New Roman" w:hint="eastAsia"/>
          <w:spacing w:val="-8"/>
          <w:lang w:eastAsia="zh-TW"/>
        </w:rPr>
        <w:t>由</w:t>
      </w:r>
      <w:r>
        <w:rPr>
          <w:rFonts w:ascii="Times New Roman" w:eastAsia="標楷體" w:cs="Times New Roman" w:hint="eastAsia"/>
          <w:spacing w:val="-8"/>
          <w:lang w:eastAsia="zh-TW"/>
        </w:rPr>
        <w:t>總務處環安組</w:t>
      </w:r>
      <w:r w:rsidRPr="00AD0745">
        <w:rPr>
          <w:rFonts w:ascii="Times New Roman" w:eastAsia="標楷體" w:cs="Times New Roman" w:hint="eastAsia"/>
          <w:spacing w:val="-8"/>
          <w:lang w:eastAsia="zh-TW"/>
        </w:rPr>
        <w:t>控管項目</w:t>
      </w:r>
      <w:r w:rsidR="006D1DF7" w:rsidRPr="006D1DF7">
        <w:rPr>
          <w:rFonts w:ascii="Times New Roman" w:eastAsia="標楷體" w:cs="Times New Roman" w:hint="eastAsia"/>
          <w:color w:val="FF0000"/>
          <w:spacing w:val="-8"/>
          <w:lang w:eastAsia="zh-TW"/>
        </w:rPr>
        <w:t>，</w:t>
      </w:r>
      <w:r w:rsidRPr="00AD0745">
        <w:rPr>
          <w:rFonts w:ascii="Times New Roman" w:eastAsia="標楷體" w:cs="Times New Roman" w:hint="eastAsia"/>
          <w:spacing w:val="-8"/>
          <w:lang w:eastAsia="zh-TW"/>
        </w:rPr>
        <w:t>申請運作毒化物種類、購置總量、環保署申報全校毒化物年運作量及全校最低運作總量控制</w:t>
      </w:r>
      <w:r w:rsidR="006D1DF7" w:rsidRPr="006D1DF7">
        <w:rPr>
          <w:rFonts w:ascii="Times New Roman" w:eastAsia="標楷體" w:cs="Times New Roman" w:hint="eastAsia"/>
          <w:color w:val="FF0000"/>
          <w:spacing w:val="-8"/>
          <w:lang w:eastAsia="zh-TW"/>
        </w:rPr>
        <w:t>、</w:t>
      </w:r>
      <w:r w:rsidRPr="00AD0745">
        <w:rPr>
          <w:rFonts w:ascii="Times New Roman" w:eastAsia="標楷體" w:cs="Times New Roman" w:hint="eastAsia"/>
          <w:spacing w:val="-8"/>
          <w:lang w:eastAsia="zh-TW"/>
        </w:rPr>
        <w:t>廢</w:t>
      </w:r>
      <w:r w:rsidRPr="00AD0745">
        <w:rPr>
          <w:rFonts w:ascii="Times New Roman" w:eastAsia="標楷體" w:cs="Times New Roman" w:hint="eastAsia"/>
          <w:spacing w:val="-10"/>
          <w:lang w:eastAsia="zh-TW"/>
        </w:rPr>
        <w:t>棄毒性化學物質和廢液處理。</w:t>
      </w:r>
    </w:p>
    <w:p w:rsidR="00866C61" w:rsidRPr="006D1DF7" w:rsidRDefault="00866C61" w:rsidP="00866C61">
      <w:pPr>
        <w:pStyle w:val="a3"/>
        <w:ind w:right="96"/>
        <w:jc w:val="both"/>
        <w:rPr>
          <w:rFonts w:ascii="Times New Roman" w:eastAsia="標楷體" w:hAnsi="Times New Roman" w:cs="Times New Roman"/>
          <w:lang w:eastAsia="zh-TW"/>
        </w:rPr>
      </w:pPr>
    </w:p>
    <w:p w:rsidR="00C43559" w:rsidRPr="00AD0745" w:rsidRDefault="00C43559" w:rsidP="00866A3D">
      <w:pPr>
        <w:pStyle w:val="1"/>
        <w:tabs>
          <w:tab w:val="left" w:pos="426"/>
        </w:tabs>
        <w:spacing w:before="0"/>
        <w:ind w:left="0" w:right="96"/>
        <w:rPr>
          <w:rFonts w:ascii="Times New Roman" w:eastAsia="標楷體" w:hAnsi="Times New Roman" w:cs="Times New Roman"/>
          <w:lang w:eastAsia="zh-TW"/>
        </w:rPr>
      </w:pPr>
      <w:r w:rsidRPr="00AD0745">
        <w:rPr>
          <w:rFonts w:ascii="Times New Roman" w:eastAsia="標楷體" w:hAnsi="Times New Roman" w:cs="Times New Roman"/>
          <w:spacing w:val="-4"/>
          <w:lang w:eastAsia="zh-TW"/>
        </w:rPr>
        <w:t>4.0</w:t>
      </w:r>
      <w:r w:rsidRPr="00AD0745">
        <w:rPr>
          <w:rFonts w:ascii="Times New Roman" w:eastAsia="標楷體" w:hAnsi="Times New Roman" w:cs="Times New Roman"/>
          <w:spacing w:val="-4"/>
          <w:lang w:eastAsia="zh-TW"/>
        </w:rPr>
        <w:tab/>
      </w:r>
      <w:r w:rsidRPr="00AD0745">
        <w:rPr>
          <w:rFonts w:ascii="Times New Roman" w:eastAsia="標楷體" w:hAnsi="標楷體" w:cs="Times New Roman" w:hint="eastAsia"/>
          <w:spacing w:val="-10"/>
          <w:lang w:eastAsia="zh-TW"/>
        </w:rPr>
        <w:t>定義：</w:t>
      </w:r>
    </w:p>
    <w:p w:rsidR="00C43559" w:rsidRDefault="00C43559" w:rsidP="00866A3D">
      <w:pPr>
        <w:pStyle w:val="a3"/>
        <w:tabs>
          <w:tab w:val="left" w:pos="1601"/>
        </w:tabs>
        <w:ind w:left="993" w:right="96" w:hanging="540"/>
        <w:rPr>
          <w:rFonts w:ascii="Times New Roman" w:eastAsia="標楷體" w:cs="Times New Roman"/>
          <w:spacing w:val="-10"/>
          <w:lang w:eastAsia="zh-TW"/>
        </w:rPr>
      </w:pPr>
      <w:r w:rsidRPr="00AD0745">
        <w:rPr>
          <w:rFonts w:ascii="Times New Roman" w:eastAsia="標楷體" w:hAnsi="Times New Roman" w:cs="Times New Roman"/>
          <w:spacing w:val="-4"/>
          <w:lang w:eastAsia="zh-TW"/>
        </w:rPr>
        <w:t>4.</w:t>
      </w:r>
      <w:r w:rsidR="00866A3D">
        <w:rPr>
          <w:rFonts w:ascii="Times New Roman" w:eastAsia="標楷體" w:hAnsi="Times New Roman" w:cs="Times New Roman" w:hint="eastAsia"/>
          <w:spacing w:val="-4"/>
          <w:lang w:eastAsia="zh-TW"/>
        </w:rPr>
        <w:t>1</w:t>
      </w:r>
      <w:r w:rsidRPr="00AD0745">
        <w:rPr>
          <w:rFonts w:ascii="Times New Roman" w:eastAsia="標楷體" w:hAnsi="Times New Roman" w:cs="Times New Roman"/>
          <w:spacing w:val="-4"/>
          <w:lang w:eastAsia="zh-TW"/>
        </w:rPr>
        <w:tab/>
      </w:r>
      <w:r w:rsidR="00866A3D" w:rsidRPr="00AD0745">
        <w:rPr>
          <w:rFonts w:ascii="Times New Roman" w:eastAsia="標楷體" w:cs="Times New Roman" w:hint="eastAsia"/>
          <w:spacing w:val="-11"/>
          <w:lang w:eastAsia="zh-TW"/>
        </w:rPr>
        <w:t>相容性化學物質應歸類屬性儲放及使用之化學藥品皆予以管制。</w:t>
      </w:r>
    </w:p>
    <w:p w:rsidR="00866A3D" w:rsidRPr="00AD0745" w:rsidRDefault="00866A3D" w:rsidP="00866A3D">
      <w:pPr>
        <w:pStyle w:val="a3"/>
        <w:tabs>
          <w:tab w:val="left" w:pos="1601"/>
        </w:tabs>
        <w:ind w:left="993" w:right="96" w:hanging="540"/>
        <w:rPr>
          <w:rFonts w:ascii="Times New Roman" w:eastAsia="標楷體" w:hAnsi="Times New Roman" w:cs="Times New Roman"/>
          <w:lang w:eastAsia="zh-TW"/>
        </w:rPr>
      </w:pPr>
      <w:r w:rsidRPr="00AD0745">
        <w:rPr>
          <w:rFonts w:ascii="Times New Roman" w:eastAsia="標楷體" w:hAnsi="Times New Roman" w:cs="Times New Roman"/>
          <w:spacing w:val="-4"/>
          <w:lang w:eastAsia="zh-TW"/>
        </w:rPr>
        <w:t>4.2</w:t>
      </w:r>
      <w:r w:rsidRPr="00AD0745">
        <w:rPr>
          <w:rFonts w:ascii="Times New Roman" w:eastAsia="標楷體" w:hAnsi="Times New Roman" w:cs="Times New Roman"/>
          <w:spacing w:val="-4"/>
          <w:lang w:eastAsia="zh-TW"/>
        </w:rPr>
        <w:tab/>
      </w:r>
      <w:r w:rsidRPr="00AD0745">
        <w:rPr>
          <w:rFonts w:ascii="Times New Roman" w:eastAsia="標楷體" w:cs="Times New Roman" w:hint="eastAsia"/>
          <w:spacing w:val="-10"/>
          <w:lang w:eastAsia="zh-TW"/>
        </w:rPr>
        <w:t>易燃物</w:t>
      </w:r>
      <w:r w:rsidRPr="00866A3D">
        <w:rPr>
          <w:rFonts w:ascii="Times New Roman" w:eastAsia="標楷體" w:cs="Times New Roman" w:hint="eastAsia"/>
          <w:color w:val="FF0000"/>
          <w:spacing w:val="-10"/>
          <w:lang w:eastAsia="zh-TW"/>
        </w:rPr>
        <w:t>、</w:t>
      </w:r>
      <w:r w:rsidRPr="00AD0745">
        <w:rPr>
          <w:rFonts w:ascii="Times New Roman" w:eastAsia="標楷體" w:cs="Times New Roman" w:hint="eastAsia"/>
          <w:spacing w:val="-10"/>
          <w:lang w:eastAsia="zh-TW"/>
        </w:rPr>
        <w:t>毒性物質</w:t>
      </w:r>
      <w:r w:rsidRPr="00866A3D">
        <w:rPr>
          <w:rFonts w:ascii="Times New Roman" w:eastAsia="標楷體" w:cs="Times New Roman" w:hint="eastAsia"/>
          <w:color w:val="FF0000"/>
          <w:spacing w:val="-10"/>
          <w:lang w:eastAsia="zh-TW"/>
        </w:rPr>
        <w:t>、</w:t>
      </w:r>
      <w:r w:rsidRPr="00AD0745">
        <w:rPr>
          <w:rFonts w:ascii="Times New Roman" w:eastAsia="標楷體" w:cs="Times New Roman" w:hint="eastAsia"/>
          <w:spacing w:val="-10"/>
          <w:lang w:eastAsia="zh-TW"/>
        </w:rPr>
        <w:t>腐蝕性物質或有機溶劑，應另按法律規定貼上警告標示，與懸掛或標示相關</w:t>
      </w:r>
      <w:r>
        <w:rPr>
          <w:rFonts w:ascii="Times New Roman" w:eastAsia="標楷體" w:cs="Times New Roman" w:hint="eastAsia"/>
          <w:spacing w:val="-10"/>
          <w:lang w:eastAsia="zh-TW"/>
        </w:rPr>
        <w:t>安全資料表</w:t>
      </w:r>
      <w:r w:rsidRPr="00AD0745">
        <w:rPr>
          <w:rFonts w:ascii="Times New Roman" w:eastAsia="標楷體" w:cs="Times New Roman" w:hint="eastAsia"/>
          <w:spacing w:val="-10"/>
          <w:lang w:eastAsia="zh-TW"/>
        </w:rPr>
        <w:t>。</w:t>
      </w:r>
    </w:p>
    <w:p w:rsidR="00C43559" w:rsidRPr="00AD0745" w:rsidRDefault="00C43559" w:rsidP="00866A3D">
      <w:pPr>
        <w:pStyle w:val="a3"/>
        <w:tabs>
          <w:tab w:val="left" w:pos="1601"/>
        </w:tabs>
        <w:ind w:left="993" w:right="96" w:hanging="540"/>
        <w:rPr>
          <w:rFonts w:ascii="Times New Roman" w:eastAsia="標楷體" w:hAnsi="Times New Roman" w:cs="Times New Roman"/>
          <w:lang w:eastAsia="zh-TW"/>
        </w:rPr>
      </w:pPr>
      <w:r w:rsidRPr="00AD0745">
        <w:rPr>
          <w:rFonts w:ascii="Times New Roman" w:eastAsia="標楷體" w:hAnsi="Times New Roman" w:cs="Times New Roman"/>
          <w:spacing w:val="-4"/>
          <w:lang w:eastAsia="zh-TW"/>
        </w:rPr>
        <w:t>4.3</w:t>
      </w:r>
      <w:r w:rsidRPr="00AD0745">
        <w:rPr>
          <w:rFonts w:ascii="Times New Roman" w:eastAsia="標楷體" w:hAnsi="Times New Roman" w:cs="Times New Roman"/>
          <w:spacing w:val="-4"/>
          <w:lang w:eastAsia="zh-TW"/>
        </w:rPr>
        <w:tab/>
      </w:r>
      <w:r w:rsidRPr="00AD0745">
        <w:rPr>
          <w:rFonts w:ascii="Times New Roman" w:eastAsia="標楷體" w:cs="Times New Roman" w:hint="eastAsia"/>
          <w:spacing w:val="-7"/>
          <w:lang w:eastAsia="zh-TW"/>
        </w:rPr>
        <w:t>易燃物</w:t>
      </w:r>
      <w:r w:rsidR="00866A3D">
        <w:rPr>
          <w:rFonts w:ascii="Times New Roman" w:eastAsia="標楷體" w:cs="Times New Roman" w:hint="eastAsia"/>
          <w:spacing w:val="-7"/>
          <w:lang w:eastAsia="zh-TW"/>
        </w:rPr>
        <w:t>：</w:t>
      </w:r>
      <w:r w:rsidRPr="00AD0745">
        <w:rPr>
          <w:rFonts w:ascii="Times New Roman" w:eastAsia="標楷體" w:cs="Times New Roman" w:hint="eastAsia"/>
          <w:spacing w:val="-7"/>
          <w:lang w:eastAsia="zh-TW"/>
        </w:rPr>
        <w:t>指氣體</w:t>
      </w:r>
      <w:r w:rsidRPr="00AD0745">
        <w:rPr>
          <w:rFonts w:ascii="Times New Roman" w:eastAsia="標楷體" w:hAnsi="Times New Roman" w:cs="Times New Roman"/>
          <w:spacing w:val="-7"/>
          <w:lang w:eastAsia="zh-TW"/>
        </w:rPr>
        <w:t>.</w:t>
      </w:r>
      <w:r w:rsidRPr="00AD0745">
        <w:rPr>
          <w:rFonts w:ascii="Times New Roman" w:eastAsia="標楷體" w:cs="Times New Roman" w:hint="eastAsia"/>
          <w:spacing w:val="-7"/>
          <w:lang w:eastAsia="zh-TW"/>
        </w:rPr>
        <w:t>固體或液體混合物</w:t>
      </w:r>
      <w:r w:rsidRPr="00AD0745">
        <w:rPr>
          <w:rFonts w:ascii="Times New Roman" w:eastAsia="標楷體" w:hAnsi="Times New Roman" w:cs="Times New Roman"/>
          <w:spacing w:val="-7"/>
          <w:lang w:eastAsia="zh-TW"/>
        </w:rPr>
        <w:t>(</w:t>
      </w:r>
      <w:r w:rsidRPr="00AD0745">
        <w:rPr>
          <w:rFonts w:ascii="Times New Roman" w:eastAsia="標楷體" w:cs="Times New Roman" w:hint="eastAsia"/>
          <w:spacing w:val="-7"/>
          <w:lang w:eastAsia="zh-TW"/>
        </w:rPr>
        <w:t>液體中含有固體懸浮物</w:t>
      </w:r>
      <w:r w:rsidRPr="00AD0745">
        <w:rPr>
          <w:rFonts w:ascii="Times New Roman" w:eastAsia="標楷體" w:hAnsi="Times New Roman" w:cs="Times New Roman"/>
          <w:spacing w:val="-7"/>
          <w:lang w:eastAsia="zh-TW"/>
        </w:rPr>
        <w:t>)</w:t>
      </w:r>
      <w:r w:rsidRPr="00AD0745">
        <w:rPr>
          <w:rFonts w:ascii="Times New Roman" w:eastAsia="標楷體" w:cs="Times New Roman" w:hint="eastAsia"/>
          <w:spacing w:val="-7"/>
          <w:lang w:eastAsia="zh-TW"/>
        </w:rPr>
        <w:t>其閃火點開瓶試驗</w:t>
      </w:r>
      <w:r w:rsidRPr="00AD0745">
        <w:rPr>
          <w:rFonts w:ascii="Times New Roman" w:eastAsia="標楷體" w:cs="Times New Roman" w:hint="eastAsia"/>
          <w:spacing w:val="-8"/>
          <w:lang w:eastAsia="zh-TW"/>
        </w:rPr>
        <w:t>時，不高於</w:t>
      </w:r>
      <w:r w:rsidRPr="00AD0745">
        <w:rPr>
          <w:rFonts w:ascii="Times New Roman" w:eastAsia="標楷體" w:hAnsi="Times New Roman" w:cs="Times New Roman"/>
          <w:spacing w:val="-73"/>
          <w:lang w:eastAsia="zh-TW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.5"/>
          <w:attr w:name="UnitName" w:val="℃"/>
        </w:smartTagPr>
        <w:r w:rsidRPr="00AD0745">
          <w:rPr>
            <w:rFonts w:ascii="Times New Roman" w:eastAsia="標楷體" w:hAnsi="Times New Roman" w:cs="Times New Roman"/>
            <w:spacing w:val="-8"/>
            <w:lang w:eastAsia="zh-TW"/>
          </w:rPr>
          <w:t>60.5</w:t>
        </w:r>
        <w:r w:rsidRPr="00AD0745">
          <w:rPr>
            <w:rFonts w:ascii="Times New Roman" w:eastAsia="標楷體" w:cs="Times New Roman" w:hint="eastAsia"/>
            <w:spacing w:val="-8"/>
            <w:lang w:eastAsia="zh-TW"/>
          </w:rPr>
          <w:t>℃</w:t>
        </w:r>
      </w:smartTag>
      <w:r w:rsidRPr="00AD0745">
        <w:rPr>
          <w:rFonts w:ascii="Times New Roman" w:eastAsia="標楷體" w:cs="Times New Roman" w:hint="eastAsia"/>
          <w:spacing w:val="-8"/>
          <w:lang w:eastAsia="zh-TW"/>
        </w:rPr>
        <w:t>，閉瓶試驗時不高於</w:t>
      </w:r>
      <w:r w:rsidRPr="00AD0745">
        <w:rPr>
          <w:rFonts w:ascii="Times New Roman" w:eastAsia="標楷體" w:hAnsi="Times New Roman" w:cs="Times New Roman"/>
          <w:spacing w:val="-71"/>
          <w:lang w:eastAsia="zh-TW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5.5"/>
          <w:attr w:name="UnitName" w:val="℃"/>
        </w:smartTagPr>
        <w:r w:rsidRPr="00AD0745">
          <w:rPr>
            <w:rFonts w:ascii="Times New Roman" w:eastAsia="標楷體" w:hAnsi="Times New Roman" w:cs="Times New Roman"/>
            <w:spacing w:val="-8"/>
            <w:lang w:eastAsia="zh-TW"/>
          </w:rPr>
          <w:t>65.5</w:t>
        </w:r>
        <w:r w:rsidRPr="00AD0745">
          <w:rPr>
            <w:rFonts w:ascii="Times New Roman" w:eastAsia="標楷體" w:cs="Times New Roman" w:hint="eastAsia"/>
            <w:spacing w:val="-8"/>
            <w:lang w:eastAsia="zh-TW"/>
          </w:rPr>
          <w:t>℃</w:t>
        </w:r>
      </w:smartTag>
      <w:r w:rsidRPr="00AD0745">
        <w:rPr>
          <w:rFonts w:ascii="Times New Roman" w:eastAsia="標楷體" w:cs="Times New Roman" w:hint="eastAsia"/>
          <w:spacing w:val="-8"/>
          <w:lang w:eastAsia="zh-TW"/>
        </w:rPr>
        <w:t>者。</w:t>
      </w:r>
    </w:p>
    <w:p w:rsidR="00C43559" w:rsidRPr="00AD0745" w:rsidRDefault="00C43559" w:rsidP="00866A3D">
      <w:pPr>
        <w:pStyle w:val="a3"/>
        <w:tabs>
          <w:tab w:val="left" w:pos="1601"/>
        </w:tabs>
        <w:ind w:left="993" w:right="96" w:hanging="540"/>
        <w:rPr>
          <w:rFonts w:ascii="Times New Roman" w:eastAsia="標楷體" w:hAnsi="Times New Roman" w:cs="Times New Roman"/>
          <w:lang w:eastAsia="zh-TW"/>
        </w:rPr>
      </w:pPr>
      <w:r w:rsidRPr="00AD0745">
        <w:rPr>
          <w:rFonts w:ascii="Times New Roman" w:eastAsia="標楷體" w:hAnsi="Times New Roman" w:cs="Times New Roman"/>
          <w:spacing w:val="-4"/>
          <w:lang w:eastAsia="zh-TW"/>
        </w:rPr>
        <w:t>4.4</w:t>
      </w:r>
      <w:r w:rsidRPr="00AD0745">
        <w:rPr>
          <w:rFonts w:ascii="Times New Roman" w:eastAsia="標楷體" w:hAnsi="Times New Roman" w:cs="Times New Roman"/>
          <w:spacing w:val="-4"/>
          <w:lang w:eastAsia="zh-TW"/>
        </w:rPr>
        <w:tab/>
      </w:r>
      <w:r w:rsidRPr="00AD0745">
        <w:rPr>
          <w:rFonts w:ascii="Times New Roman" w:eastAsia="標楷體" w:cs="Times New Roman" w:hint="eastAsia"/>
          <w:spacing w:val="-9"/>
          <w:lang w:eastAsia="zh-TW"/>
        </w:rPr>
        <w:t>腐蝕性物質</w:t>
      </w:r>
      <w:r w:rsidR="00866A3D">
        <w:rPr>
          <w:rFonts w:ascii="Times New Roman" w:eastAsia="標楷體" w:cs="Times New Roman" w:hint="eastAsia"/>
          <w:spacing w:val="-7"/>
          <w:lang w:eastAsia="zh-TW"/>
        </w:rPr>
        <w:t>：</w:t>
      </w:r>
      <w:r w:rsidRPr="00AD0745">
        <w:rPr>
          <w:rFonts w:ascii="Times New Roman" w:eastAsia="標楷體" w:cs="Times New Roman" w:hint="eastAsia"/>
          <w:spacing w:val="-12"/>
          <w:lang w:eastAsia="zh-TW"/>
        </w:rPr>
        <w:t>與生物組織接觸時產生之化學反應，能導致嚴重損傷或一旦洩漏</w:t>
      </w:r>
      <w:r w:rsidRPr="00AD0745">
        <w:rPr>
          <w:rFonts w:ascii="Times New Roman" w:eastAsia="標楷體" w:cs="Times New Roman" w:hint="eastAsia"/>
          <w:spacing w:val="-11"/>
          <w:lang w:eastAsia="zh-TW"/>
        </w:rPr>
        <w:t>時有導致其他物品或運輸工具損壞之虞，並可能造成其他危害之物質。</w:t>
      </w:r>
    </w:p>
    <w:p w:rsidR="00C43559" w:rsidRDefault="00C43559" w:rsidP="00866A3D">
      <w:pPr>
        <w:pStyle w:val="a3"/>
        <w:tabs>
          <w:tab w:val="left" w:pos="1601"/>
        </w:tabs>
        <w:ind w:left="993" w:right="96" w:hanging="540"/>
        <w:rPr>
          <w:rFonts w:ascii="Times New Roman" w:eastAsia="標楷體" w:cs="Times New Roman"/>
          <w:spacing w:val="-10"/>
          <w:lang w:eastAsia="zh-TW"/>
        </w:rPr>
      </w:pPr>
      <w:r w:rsidRPr="00AD0745">
        <w:rPr>
          <w:rFonts w:ascii="Times New Roman" w:eastAsia="標楷體" w:hAnsi="Times New Roman" w:cs="Times New Roman"/>
          <w:spacing w:val="-4"/>
          <w:lang w:eastAsia="zh-TW"/>
        </w:rPr>
        <w:t>4.5</w:t>
      </w:r>
      <w:r w:rsidRPr="00AD0745">
        <w:rPr>
          <w:rFonts w:ascii="Times New Roman" w:eastAsia="標楷體" w:hAnsi="Times New Roman" w:cs="Times New Roman"/>
          <w:spacing w:val="-4"/>
          <w:lang w:eastAsia="zh-TW"/>
        </w:rPr>
        <w:tab/>
      </w:r>
      <w:r w:rsidRPr="00AD0745">
        <w:rPr>
          <w:rFonts w:ascii="Times New Roman" w:eastAsia="標楷體" w:cs="Times New Roman" w:hint="eastAsia"/>
          <w:spacing w:val="-10"/>
          <w:lang w:eastAsia="zh-TW"/>
        </w:rPr>
        <w:t>毒性物質</w:t>
      </w:r>
      <w:r w:rsidR="00866A3D">
        <w:rPr>
          <w:rFonts w:ascii="Times New Roman" w:eastAsia="標楷體" w:cs="Times New Roman" w:hint="eastAsia"/>
          <w:spacing w:val="-7"/>
          <w:lang w:eastAsia="zh-TW"/>
        </w:rPr>
        <w:t>：</w:t>
      </w:r>
      <w:r w:rsidRPr="00AD0745">
        <w:rPr>
          <w:rFonts w:ascii="Times New Roman" w:eastAsia="標楷體" w:cs="Times New Roman" w:hint="eastAsia"/>
          <w:spacing w:val="-10"/>
          <w:lang w:eastAsia="zh-TW"/>
        </w:rPr>
        <w:t>係指經由吞食</w:t>
      </w:r>
      <w:r w:rsidR="00927DCC" w:rsidRPr="00927DCC">
        <w:rPr>
          <w:rFonts w:ascii="Times New Roman" w:eastAsia="標楷體" w:cs="Times New Roman" w:hint="eastAsia"/>
          <w:color w:val="FF0000"/>
          <w:spacing w:val="-10"/>
          <w:lang w:eastAsia="zh-TW"/>
        </w:rPr>
        <w:t>、</w:t>
      </w:r>
      <w:r w:rsidRPr="00AD0745">
        <w:rPr>
          <w:rFonts w:ascii="Times New Roman" w:eastAsia="標楷體" w:cs="Times New Roman" w:hint="eastAsia"/>
          <w:spacing w:val="-10"/>
          <w:lang w:eastAsia="zh-TW"/>
        </w:rPr>
        <w:t>吸入或皮膚接觸有致人死亡，嚴重傷害或有害健康之環保署管制之毒性化學物質。</w:t>
      </w:r>
    </w:p>
    <w:p w:rsidR="00866C61" w:rsidRPr="00AD0745" w:rsidRDefault="00866C61" w:rsidP="00866C61">
      <w:pPr>
        <w:pStyle w:val="a3"/>
        <w:tabs>
          <w:tab w:val="left" w:pos="1601"/>
        </w:tabs>
        <w:ind w:right="96"/>
        <w:rPr>
          <w:rFonts w:ascii="Times New Roman" w:eastAsia="標楷體" w:hAnsi="Times New Roman" w:cs="Times New Roman"/>
          <w:lang w:eastAsia="zh-TW"/>
        </w:rPr>
      </w:pPr>
    </w:p>
    <w:p w:rsidR="00C43559" w:rsidRPr="00AD0745" w:rsidRDefault="00C43559" w:rsidP="006B6D74">
      <w:pPr>
        <w:pStyle w:val="1"/>
        <w:tabs>
          <w:tab w:val="left" w:pos="426"/>
        </w:tabs>
        <w:spacing w:before="0"/>
        <w:ind w:left="0" w:right="96"/>
        <w:rPr>
          <w:rFonts w:ascii="Times New Roman" w:eastAsia="標楷體" w:hAnsi="Times New Roman" w:cs="Times New Roman"/>
          <w:lang w:eastAsia="zh-TW"/>
        </w:rPr>
      </w:pPr>
      <w:r w:rsidRPr="00AD0745">
        <w:rPr>
          <w:rFonts w:ascii="Times New Roman" w:eastAsia="標楷體" w:hAnsi="Times New Roman" w:cs="Times New Roman"/>
          <w:spacing w:val="-4"/>
          <w:lang w:eastAsia="zh-TW"/>
        </w:rPr>
        <w:t>5.0</w:t>
      </w:r>
      <w:r w:rsidRPr="00AD0745">
        <w:rPr>
          <w:rFonts w:ascii="Times New Roman" w:eastAsia="標楷體" w:hAnsi="Times New Roman" w:cs="Times New Roman"/>
          <w:spacing w:val="-4"/>
          <w:lang w:eastAsia="zh-TW"/>
        </w:rPr>
        <w:tab/>
      </w:r>
      <w:r w:rsidRPr="00AD0745">
        <w:rPr>
          <w:rFonts w:ascii="Times New Roman" w:eastAsia="標楷體" w:hAnsi="標楷體" w:cs="Times New Roman" w:hint="eastAsia"/>
          <w:spacing w:val="-10"/>
          <w:lang w:eastAsia="zh-TW"/>
        </w:rPr>
        <w:t>內容：</w:t>
      </w:r>
    </w:p>
    <w:p w:rsidR="00C43559" w:rsidRPr="00AD0745" w:rsidRDefault="00C43559" w:rsidP="006B6D74">
      <w:pPr>
        <w:pStyle w:val="a3"/>
        <w:ind w:left="993" w:right="96" w:hanging="540"/>
        <w:rPr>
          <w:rFonts w:ascii="Times New Roman" w:eastAsia="標楷體" w:hAnsi="Times New Roman" w:cs="Times New Roman"/>
          <w:lang w:eastAsia="zh-TW"/>
        </w:rPr>
      </w:pPr>
      <w:r w:rsidRPr="00AD0745">
        <w:rPr>
          <w:rFonts w:ascii="Times New Roman" w:eastAsia="標楷體" w:hAnsi="Times New Roman" w:cs="Times New Roman"/>
          <w:spacing w:val="-4"/>
          <w:lang w:eastAsia="zh-TW"/>
        </w:rPr>
        <w:t>5.1</w:t>
      </w:r>
      <w:r w:rsidRPr="00AD0745">
        <w:rPr>
          <w:rFonts w:ascii="Times New Roman" w:eastAsia="標楷體" w:hAnsi="Times New Roman" w:cs="Times New Roman"/>
          <w:spacing w:val="-4"/>
          <w:lang w:eastAsia="zh-TW"/>
        </w:rPr>
        <w:tab/>
      </w:r>
      <w:r w:rsidRPr="00AD0745">
        <w:rPr>
          <w:rFonts w:ascii="Times New Roman" w:eastAsia="標楷體" w:cs="Times New Roman" w:hint="eastAsia"/>
          <w:spacing w:val="-13"/>
          <w:lang w:eastAsia="zh-TW"/>
        </w:rPr>
        <w:t>實驗室負責人或管理人員應防止藥品之不當使用，並應依化學藥品之相容屬性</w:t>
      </w:r>
      <w:r w:rsidRPr="00AD0745">
        <w:rPr>
          <w:rFonts w:ascii="Times New Roman" w:eastAsia="標楷體" w:cs="Times New Roman" w:hint="eastAsia"/>
          <w:spacing w:val="-10"/>
          <w:lang w:eastAsia="zh-TW"/>
        </w:rPr>
        <w:t>放置於藥品櫃。</w:t>
      </w:r>
    </w:p>
    <w:p w:rsidR="006B6D74" w:rsidRDefault="00C43559" w:rsidP="006B6D74">
      <w:pPr>
        <w:pStyle w:val="a3"/>
        <w:ind w:left="993" w:right="96" w:hanging="540"/>
        <w:rPr>
          <w:rFonts w:ascii="Times New Roman" w:eastAsia="標楷體" w:hAnsi="Times New Roman" w:cs="Times New Roman"/>
          <w:lang w:eastAsia="zh-TW"/>
        </w:rPr>
      </w:pPr>
      <w:r w:rsidRPr="00AD0745">
        <w:rPr>
          <w:rFonts w:ascii="Times New Roman" w:eastAsia="標楷體" w:hAnsi="Times New Roman" w:cs="Times New Roman"/>
          <w:spacing w:val="-4"/>
          <w:lang w:eastAsia="zh-TW"/>
        </w:rPr>
        <w:t>5.2</w:t>
      </w:r>
      <w:r w:rsidRPr="00AD0745">
        <w:rPr>
          <w:rFonts w:ascii="Times New Roman" w:eastAsia="標楷體" w:hAnsi="Times New Roman" w:cs="Times New Roman"/>
          <w:spacing w:val="-4"/>
          <w:lang w:eastAsia="zh-TW"/>
        </w:rPr>
        <w:tab/>
      </w:r>
      <w:r w:rsidRPr="00AD0745">
        <w:rPr>
          <w:rFonts w:ascii="Times New Roman" w:eastAsia="標楷體" w:cs="Times New Roman" w:hint="eastAsia"/>
          <w:spacing w:val="-13"/>
          <w:lang w:eastAsia="zh-TW"/>
        </w:rPr>
        <w:t>所有列管之毒化物應有明顯標籤，標示藥品中英文名稱、危害圖示、危害警告</w:t>
      </w:r>
      <w:r w:rsidRPr="00AD0745">
        <w:rPr>
          <w:rFonts w:ascii="Times New Roman" w:eastAsia="標楷體" w:cs="Times New Roman" w:hint="eastAsia"/>
          <w:spacing w:val="-10"/>
          <w:lang w:eastAsia="zh-TW"/>
        </w:rPr>
        <w:t>訊息、危害預防措施等資料。</w:t>
      </w:r>
    </w:p>
    <w:p w:rsidR="006B6D74" w:rsidRDefault="00C43559" w:rsidP="006B6D74">
      <w:pPr>
        <w:pStyle w:val="a3"/>
        <w:ind w:left="993" w:right="96" w:hanging="540"/>
        <w:rPr>
          <w:rFonts w:ascii="Times New Roman" w:eastAsia="標楷體" w:hAnsi="Times New Roman" w:cs="Times New Roman"/>
          <w:lang w:eastAsia="zh-TW"/>
        </w:rPr>
      </w:pPr>
      <w:r w:rsidRPr="00AD0745">
        <w:rPr>
          <w:rFonts w:ascii="Times New Roman" w:eastAsia="標楷體" w:hAnsi="Times New Roman" w:cs="Times New Roman"/>
          <w:spacing w:val="-4"/>
          <w:lang w:eastAsia="zh-TW"/>
        </w:rPr>
        <w:t>5.3</w:t>
      </w:r>
      <w:r w:rsidRPr="00AD0745">
        <w:rPr>
          <w:rFonts w:ascii="Times New Roman" w:eastAsia="標楷體" w:hAnsi="Times New Roman" w:cs="Times New Roman"/>
          <w:spacing w:val="-4"/>
          <w:lang w:eastAsia="zh-TW"/>
        </w:rPr>
        <w:tab/>
      </w:r>
      <w:r w:rsidRPr="00AD0745">
        <w:rPr>
          <w:rFonts w:ascii="Times New Roman" w:eastAsia="標楷體" w:cs="Times New Roman" w:hint="eastAsia"/>
          <w:spacing w:val="-11"/>
          <w:lang w:eastAsia="zh-TW"/>
        </w:rPr>
        <w:t>危險物及有害物須備置</w:t>
      </w:r>
      <w:r>
        <w:rPr>
          <w:rFonts w:ascii="Times New Roman" w:eastAsia="標楷體" w:cs="Times New Roman" w:hint="eastAsia"/>
          <w:spacing w:val="-11"/>
          <w:lang w:eastAsia="zh-TW"/>
        </w:rPr>
        <w:t>安全資料表</w:t>
      </w:r>
      <w:r w:rsidRPr="00AD0745">
        <w:rPr>
          <w:rFonts w:ascii="Times New Roman" w:eastAsia="標楷體" w:cs="Times New Roman" w:hint="eastAsia"/>
          <w:spacing w:val="-11"/>
          <w:lang w:eastAsia="zh-TW"/>
        </w:rPr>
        <w:t>及危害物質清單。</w:t>
      </w:r>
    </w:p>
    <w:p w:rsidR="006B6D74" w:rsidRDefault="00C43559" w:rsidP="006B6D74">
      <w:pPr>
        <w:pStyle w:val="a3"/>
        <w:ind w:left="993" w:right="96" w:hanging="540"/>
        <w:rPr>
          <w:rFonts w:ascii="Times New Roman" w:eastAsia="標楷體" w:hAnsi="Times New Roman" w:cs="Times New Roman"/>
          <w:lang w:eastAsia="zh-TW"/>
        </w:rPr>
      </w:pPr>
      <w:r w:rsidRPr="00AD0745">
        <w:rPr>
          <w:rFonts w:ascii="Times New Roman" w:eastAsia="標楷體" w:hAnsi="Times New Roman" w:cs="Times New Roman"/>
          <w:spacing w:val="-4"/>
          <w:lang w:eastAsia="zh-TW"/>
        </w:rPr>
        <w:t>5.4</w:t>
      </w:r>
      <w:r w:rsidRPr="00AD0745">
        <w:rPr>
          <w:rFonts w:ascii="Times New Roman" w:eastAsia="標楷體" w:hAnsi="Times New Roman" w:cs="Times New Roman"/>
          <w:spacing w:val="-4"/>
          <w:lang w:eastAsia="zh-TW"/>
        </w:rPr>
        <w:tab/>
      </w:r>
      <w:r>
        <w:rPr>
          <w:rFonts w:ascii="Times New Roman" w:eastAsia="標楷體" w:cs="Times New Roman" w:hint="eastAsia"/>
          <w:spacing w:val="-11"/>
          <w:lang w:eastAsia="zh-TW"/>
        </w:rPr>
        <w:t>安全資料表</w:t>
      </w:r>
      <w:r w:rsidRPr="00AD0745">
        <w:rPr>
          <w:rFonts w:ascii="Times New Roman" w:eastAsia="標楷體" w:cs="Times New Roman" w:hint="eastAsia"/>
          <w:spacing w:val="-11"/>
          <w:lang w:eastAsia="zh-TW"/>
        </w:rPr>
        <w:t>應每三年更新或適時更新，以符合法規規定。</w:t>
      </w:r>
    </w:p>
    <w:p w:rsidR="006B6D74" w:rsidRDefault="00C43559" w:rsidP="006B6D74">
      <w:pPr>
        <w:pStyle w:val="a3"/>
        <w:ind w:left="993" w:right="96" w:hanging="540"/>
        <w:rPr>
          <w:rFonts w:ascii="Times New Roman" w:eastAsia="標楷體" w:hAnsi="Times New Roman" w:cs="Times New Roman"/>
          <w:lang w:eastAsia="zh-TW"/>
        </w:rPr>
      </w:pPr>
      <w:r w:rsidRPr="00AD0745">
        <w:rPr>
          <w:rFonts w:ascii="Times New Roman" w:eastAsia="標楷體" w:hAnsi="Times New Roman" w:cs="Times New Roman"/>
          <w:spacing w:val="-4"/>
          <w:lang w:eastAsia="zh-TW"/>
        </w:rPr>
        <w:t>5.5</w:t>
      </w:r>
      <w:r w:rsidRPr="00AD0745">
        <w:rPr>
          <w:rFonts w:ascii="Times New Roman" w:eastAsia="標楷體" w:hAnsi="Times New Roman" w:cs="Times New Roman"/>
          <w:spacing w:val="-4"/>
          <w:lang w:eastAsia="zh-TW"/>
        </w:rPr>
        <w:tab/>
      </w:r>
      <w:r w:rsidRPr="00AD0745">
        <w:rPr>
          <w:rFonts w:ascii="Times New Roman" w:eastAsia="標楷體" w:cs="Times New Roman" w:hint="eastAsia"/>
          <w:spacing w:val="-11"/>
          <w:lang w:eastAsia="zh-TW"/>
        </w:rPr>
        <w:t>氧化性物質及有機過氧化物之儲放位置須有適當區隔，以避免危險。</w:t>
      </w:r>
    </w:p>
    <w:p w:rsidR="00C43559" w:rsidRPr="00AD0745" w:rsidRDefault="00C43559" w:rsidP="006B6D74">
      <w:pPr>
        <w:pStyle w:val="a3"/>
        <w:ind w:left="993" w:right="96" w:hanging="540"/>
        <w:rPr>
          <w:rFonts w:ascii="Times New Roman" w:eastAsia="標楷體" w:hAnsi="Times New Roman" w:cs="Times New Roman"/>
          <w:lang w:eastAsia="zh-TW"/>
        </w:rPr>
      </w:pPr>
      <w:r w:rsidRPr="00AD0745">
        <w:rPr>
          <w:rFonts w:ascii="Times New Roman" w:eastAsia="標楷體" w:hAnsi="Times New Roman" w:cs="Times New Roman"/>
          <w:spacing w:val="-4"/>
          <w:lang w:eastAsia="zh-TW"/>
        </w:rPr>
        <w:t>5.6</w:t>
      </w:r>
      <w:r w:rsidRPr="00AD0745">
        <w:rPr>
          <w:rFonts w:ascii="Times New Roman" w:eastAsia="標楷體" w:hAnsi="Times New Roman" w:cs="Times New Roman"/>
          <w:spacing w:val="-4"/>
          <w:lang w:eastAsia="zh-TW"/>
        </w:rPr>
        <w:tab/>
      </w:r>
      <w:r w:rsidRPr="00AD0745">
        <w:rPr>
          <w:rFonts w:ascii="Times New Roman" w:eastAsia="標楷體" w:cs="Times New Roman" w:hint="eastAsia"/>
          <w:spacing w:val="-11"/>
          <w:lang w:eastAsia="zh-TW"/>
        </w:rPr>
        <w:t>化學品要特別標示並儲存在安全地點，且要註明緊急處理方法。</w:t>
      </w:r>
    </w:p>
    <w:p w:rsidR="00C43559" w:rsidRPr="00AD0745" w:rsidRDefault="00C43559" w:rsidP="006B6D74">
      <w:pPr>
        <w:pStyle w:val="a3"/>
        <w:ind w:left="993" w:right="96" w:hanging="540"/>
        <w:rPr>
          <w:rFonts w:ascii="Times New Roman" w:eastAsia="標楷體" w:hAnsi="Times New Roman" w:cs="Times New Roman"/>
          <w:lang w:eastAsia="zh-TW"/>
        </w:rPr>
      </w:pPr>
      <w:r w:rsidRPr="00AD0745">
        <w:rPr>
          <w:rFonts w:ascii="Times New Roman" w:eastAsia="標楷體" w:hAnsi="Times New Roman" w:cs="Times New Roman"/>
          <w:spacing w:val="-4"/>
          <w:lang w:eastAsia="zh-TW"/>
        </w:rPr>
        <w:t>5.7</w:t>
      </w:r>
      <w:r w:rsidRPr="00AD0745">
        <w:rPr>
          <w:rFonts w:ascii="Times New Roman" w:eastAsia="標楷體" w:hAnsi="Times New Roman" w:cs="Times New Roman"/>
          <w:spacing w:val="-4"/>
          <w:lang w:eastAsia="zh-TW"/>
        </w:rPr>
        <w:tab/>
      </w:r>
      <w:r w:rsidRPr="00AD0745">
        <w:rPr>
          <w:rFonts w:ascii="Times New Roman" w:eastAsia="標楷體" w:cs="Times New Roman" w:hint="eastAsia"/>
          <w:spacing w:val="-6"/>
          <w:lang w:eastAsia="zh-TW"/>
        </w:rPr>
        <w:t>使用化學品或實驗時應穿著實驗衣，且運作揮發性化學藥品應於抽氣櫃中運</w:t>
      </w:r>
      <w:r w:rsidRPr="00AD0745">
        <w:rPr>
          <w:rFonts w:ascii="Times New Roman" w:eastAsia="標楷體" w:cs="Times New Roman" w:hint="eastAsia"/>
          <w:spacing w:val="-10"/>
          <w:lang w:eastAsia="zh-TW"/>
        </w:rPr>
        <w:t>作。</w:t>
      </w:r>
    </w:p>
    <w:p w:rsidR="006B6D74" w:rsidRDefault="00C43559" w:rsidP="006B6D74">
      <w:pPr>
        <w:pStyle w:val="a3"/>
        <w:ind w:left="993" w:right="96" w:hanging="540"/>
        <w:rPr>
          <w:rFonts w:ascii="Times New Roman" w:eastAsia="標楷體" w:hAnsi="Times New Roman" w:cs="Times New Roman"/>
          <w:lang w:eastAsia="zh-TW"/>
        </w:rPr>
      </w:pPr>
      <w:r w:rsidRPr="00AD0745">
        <w:rPr>
          <w:rFonts w:ascii="Times New Roman" w:eastAsia="標楷體" w:hAnsi="Times New Roman" w:cs="Times New Roman"/>
          <w:spacing w:val="-4"/>
          <w:lang w:eastAsia="zh-TW"/>
        </w:rPr>
        <w:t>5.8</w:t>
      </w:r>
      <w:r w:rsidRPr="00AD0745">
        <w:rPr>
          <w:rFonts w:ascii="Times New Roman" w:eastAsia="標楷體" w:hAnsi="Times New Roman" w:cs="Times New Roman"/>
          <w:spacing w:val="-4"/>
          <w:lang w:eastAsia="zh-TW"/>
        </w:rPr>
        <w:tab/>
      </w:r>
      <w:r w:rsidRPr="00AD0745">
        <w:rPr>
          <w:rFonts w:ascii="Times New Roman" w:eastAsia="標楷體" w:cs="Times New Roman" w:hint="eastAsia"/>
          <w:spacing w:val="-13"/>
          <w:lang w:eastAsia="zh-TW"/>
        </w:rPr>
        <w:t>有機溶劑須注意瓶口密封，儲放地點須遠離火源、電插頭，並避免陽光直接曝</w:t>
      </w:r>
      <w:r w:rsidRPr="00AD0745">
        <w:rPr>
          <w:rFonts w:ascii="Times New Roman" w:eastAsia="標楷體" w:cs="Times New Roman" w:hint="eastAsia"/>
          <w:spacing w:val="-10"/>
          <w:lang w:eastAsia="zh-TW"/>
        </w:rPr>
        <w:t>曬。</w:t>
      </w:r>
    </w:p>
    <w:p w:rsidR="006B6D74" w:rsidRDefault="00C43559" w:rsidP="006B6D74">
      <w:pPr>
        <w:pStyle w:val="a3"/>
        <w:ind w:left="993" w:right="96" w:hanging="540"/>
        <w:rPr>
          <w:rFonts w:ascii="Times New Roman" w:eastAsia="標楷體" w:hAnsi="Times New Roman" w:cs="Times New Roman"/>
          <w:lang w:eastAsia="zh-TW"/>
        </w:rPr>
      </w:pPr>
      <w:r w:rsidRPr="00AD0745">
        <w:rPr>
          <w:rFonts w:ascii="Times New Roman" w:eastAsia="標楷體" w:hAnsi="Times New Roman" w:cs="Times New Roman"/>
          <w:spacing w:val="-4"/>
          <w:lang w:eastAsia="zh-TW"/>
        </w:rPr>
        <w:t>5.9</w:t>
      </w:r>
      <w:r w:rsidR="006B6D74" w:rsidRPr="00AD0745">
        <w:rPr>
          <w:rFonts w:ascii="Times New Roman" w:eastAsia="標楷體" w:hAnsi="Times New Roman" w:cs="Times New Roman"/>
          <w:spacing w:val="-4"/>
          <w:lang w:eastAsia="zh-TW"/>
        </w:rPr>
        <w:tab/>
      </w:r>
      <w:r w:rsidRPr="00AD0745">
        <w:rPr>
          <w:rFonts w:ascii="Times New Roman" w:eastAsia="標楷體" w:cs="Times New Roman" w:hint="eastAsia"/>
          <w:spacing w:val="-9"/>
          <w:lang w:eastAsia="zh-TW"/>
        </w:rPr>
        <w:t>廢棄藥品及廢液須置於紙箱</w:t>
      </w:r>
      <w:r w:rsidR="00927DCC" w:rsidRPr="00927DCC">
        <w:rPr>
          <w:rFonts w:ascii="Times New Roman" w:eastAsia="標楷體" w:cs="Times New Roman" w:hint="eastAsia"/>
          <w:color w:val="FF0000"/>
          <w:spacing w:val="-9"/>
          <w:lang w:eastAsia="zh-TW"/>
        </w:rPr>
        <w:t>、</w:t>
      </w:r>
      <w:r w:rsidRPr="00AD0745">
        <w:rPr>
          <w:rFonts w:ascii="Times New Roman" w:eastAsia="標楷體" w:cs="Times New Roman" w:hint="eastAsia"/>
          <w:spacing w:val="-9"/>
          <w:lang w:eastAsia="zh-TW"/>
        </w:rPr>
        <w:t>廢液桶貯藏至一定量</w:t>
      </w:r>
      <w:r w:rsidRPr="00AD0745">
        <w:rPr>
          <w:rFonts w:ascii="Times New Roman" w:eastAsia="標楷體" w:hAnsi="Times New Roman" w:cs="Times New Roman"/>
          <w:spacing w:val="-9"/>
          <w:lang w:eastAsia="zh-TW"/>
        </w:rPr>
        <w:t>(</w:t>
      </w:r>
      <w:r w:rsidRPr="00AD0745">
        <w:rPr>
          <w:rFonts w:ascii="Times New Roman" w:eastAsia="標楷體" w:cs="Times New Roman" w:hint="eastAsia"/>
          <w:spacing w:val="-9"/>
          <w:lang w:eastAsia="zh-TW"/>
        </w:rPr>
        <w:t>八分滿</w:t>
      </w:r>
      <w:r w:rsidRPr="00AD0745">
        <w:rPr>
          <w:rFonts w:ascii="Times New Roman" w:eastAsia="標楷體" w:hAnsi="Times New Roman" w:cs="Times New Roman"/>
          <w:spacing w:val="-9"/>
          <w:lang w:eastAsia="zh-TW"/>
        </w:rPr>
        <w:t>)</w:t>
      </w:r>
      <w:r w:rsidRPr="00AD0745">
        <w:rPr>
          <w:rFonts w:ascii="Times New Roman" w:eastAsia="標楷體" w:cs="Times New Roman" w:hint="eastAsia"/>
          <w:spacing w:val="-9"/>
          <w:lang w:eastAsia="zh-TW"/>
        </w:rPr>
        <w:t>後</w:t>
      </w:r>
      <w:r w:rsidR="00927DCC">
        <w:rPr>
          <w:rFonts w:ascii="Times New Roman" w:eastAsia="標楷體" w:cs="Times New Roman" w:hint="eastAsia"/>
          <w:spacing w:val="-9"/>
          <w:lang w:eastAsia="zh-TW"/>
        </w:rPr>
        <w:t>，</w:t>
      </w:r>
      <w:r w:rsidRPr="00AD0745">
        <w:rPr>
          <w:rFonts w:ascii="Times New Roman" w:eastAsia="標楷體" w:cs="Times New Roman" w:hint="eastAsia"/>
          <w:spacing w:val="-9"/>
          <w:lang w:eastAsia="zh-TW"/>
        </w:rPr>
        <w:t>填寫化學廢液</w:t>
      </w:r>
      <w:r w:rsidRPr="00AD0745">
        <w:rPr>
          <w:rFonts w:ascii="Times New Roman" w:eastAsia="標楷體" w:hAnsi="Times New Roman" w:cs="Times New Roman"/>
          <w:spacing w:val="-9"/>
          <w:lang w:eastAsia="zh-TW"/>
        </w:rPr>
        <w:t>/</w:t>
      </w:r>
      <w:r w:rsidRPr="00AD0745">
        <w:rPr>
          <w:rFonts w:ascii="Times New Roman" w:eastAsia="標楷體" w:cs="Times New Roman" w:hint="eastAsia"/>
          <w:spacing w:val="-9"/>
          <w:lang w:eastAsia="zh-TW"/>
        </w:rPr>
        <w:t>廢</w:t>
      </w:r>
      <w:r w:rsidRPr="00AD0745">
        <w:rPr>
          <w:rFonts w:ascii="Times New Roman" w:eastAsia="標楷體" w:cs="Times New Roman" w:hint="eastAsia"/>
          <w:spacing w:val="-14"/>
          <w:lang w:eastAsia="zh-TW"/>
        </w:rPr>
        <w:t>棄物清運進場申請表轉</w:t>
      </w:r>
      <w:r w:rsidR="00927DCC" w:rsidRPr="00927DCC">
        <w:rPr>
          <w:rFonts w:ascii="Times New Roman" w:eastAsia="標楷體" w:cs="Times New Roman" w:hint="eastAsia"/>
          <w:color w:val="FF0000"/>
          <w:spacing w:val="-14"/>
          <w:lang w:eastAsia="zh-TW"/>
        </w:rPr>
        <w:t>廢棄物暫存</w:t>
      </w:r>
      <w:r w:rsidRPr="00927DCC">
        <w:rPr>
          <w:rFonts w:ascii="Times New Roman" w:eastAsia="標楷體" w:cs="Times New Roman" w:hint="eastAsia"/>
          <w:color w:val="FF0000"/>
          <w:spacing w:val="-14"/>
          <w:lang w:eastAsia="zh-TW"/>
        </w:rPr>
        <w:t>場</w:t>
      </w:r>
      <w:r w:rsidRPr="00AD0745">
        <w:rPr>
          <w:rFonts w:ascii="Times New Roman" w:eastAsia="標楷體" w:cs="Times New Roman" w:hint="eastAsia"/>
          <w:spacing w:val="-14"/>
          <w:lang w:eastAsia="zh-TW"/>
        </w:rPr>
        <w:t>集中貯存，</w:t>
      </w:r>
      <w:r>
        <w:rPr>
          <w:rFonts w:ascii="Times New Roman" w:eastAsia="標楷體" w:cs="Times New Roman" w:hint="eastAsia"/>
          <w:spacing w:val="-14"/>
          <w:lang w:eastAsia="zh-TW"/>
        </w:rPr>
        <w:t>環安組</w:t>
      </w:r>
      <w:r w:rsidRPr="00AD0745">
        <w:rPr>
          <w:rFonts w:ascii="Times New Roman" w:eastAsia="標楷體" w:cs="Times New Roman" w:hint="eastAsia"/>
          <w:spacing w:val="-14"/>
          <w:lang w:eastAsia="zh-TW"/>
        </w:rPr>
        <w:t>依年度委託有證照合格處理</w:t>
      </w:r>
      <w:r w:rsidRPr="00AD0745">
        <w:rPr>
          <w:rFonts w:ascii="Times New Roman" w:eastAsia="標楷體" w:cs="Times New Roman" w:hint="eastAsia"/>
          <w:spacing w:val="-10"/>
          <w:lang w:eastAsia="zh-TW"/>
        </w:rPr>
        <w:t>機構處理。</w:t>
      </w:r>
    </w:p>
    <w:p w:rsidR="00C43559" w:rsidRPr="006B6D74" w:rsidRDefault="00C43559" w:rsidP="006B6D74">
      <w:pPr>
        <w:pStyle w:val="a3"/>
        <w:ind w:left="993" w:right="96" w:hanging="540"/>
        <w:rPr>
          <w:rFonts w:ascii="Times New Roman" w:eastAsia="標楷體" w:hAnsi="Times New Roman" w:cs="Times New Roman"/>
          <w:lang w:eastAsia="zh-TW"/>
        </w:rPr>
      </w:pPr>
      <w:r w:rsidRPr="00AD0745">
        <w:rPr>
          <w:rFonts w:ascii="Times New Roman" w:eastAsia="標楷體" w:hAnsi="Times New Roman" w:cs="Times New Roman"/>
          <w:lang w:eastAsia="zh-TW"/>
        </w:rPr>
        <w:t xml:space="preserve">5.10 </w:t>
      </w:r>
      <w:r w:rsidR="006B6D74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Pr="00AD0745">
        <w:rPr>
          <w:rFonts w:ascii="Times New Roman" w:eastAsia="標楷體" w:cs="Times New Roman" w:hint="eastAsia"/>
          <w:lang w:eastAsia="zh-TW"/>
        </w:rPr>
        <w:t>毒性化學物質必須放置於專用藥品櫃中，平時應予以上鎖。</w:t>
      </w:r>
    </w:p>
    <w:p w:rsidR="006B6D74" w:rsidRDefault="006B6D74" w:rsidP="006B6D74">
      <w:pPr>
        <w:snapToGrid w:val="0"/>
        <w:ind w:right="96"/>
        <w:rPr>
          <w:rFonts w:ascii="Times New Roman" w:eastAsia="標楷體" w:cs="Times New Roman"/>
          <w:color w:val="FF0000"/>
          <w:spacing w:val="-10"/>
          <w:sz w:val="24"/>
          <w:szCs w:val="24"/>
          <w:lang w:eastAsia="zh-TW"/>
        </w:rPr>
      </w:pPr>
    </w:p>
    <w:p w:rsidR="00D658AB" w:rsidRDefault="00D658AB" w:rsidP="006B6D74">
      <w:pPr>
        <w:snapToGrid w:val="0"/>
        <w:ind w:right="96"/>
        <w:rPr>
          <w:rFonts w:ascii="Times New Roman" w:eastAsia="標楷體" w:cs="Times New Roman" w:hint="eastAsia"/>
          <w:color w:val="FF0000"/>
          <w:spacing w:val="-10"/>
          <w:sz w:val="24"/>
          <w:szCs w:val="24"/>
          <w:lang w:eastAsia="zh-TW"/>
        </w:rPr>
      </w:pPr>
    </w:p>
    <w:p w:rsidR="00C43559" w:rsidRPr="00866C61" w:rsidRDefault="00866C61" w:rsidP="006B6D74">
      <w:pPr>
        <w:snapToGrid w:val="0"/>
        <w:ind w:right="96"/>
        <w:rPr>
          <w:rFonts w:ascii="Times New Roman" w:eastAsia="標楷體" w:hAnsi="Times New Roman" w:cs="Times New Roman"/>
          <w:b/>
          <w:color w:val="FF0000"/>
          <w:spacing w:val="-10"/>
          <w:sz w:val="24"/>
          <w:szCs w:val="24"/>
          <w:lang w:eastAsia="zh-TW"/>
        </w:rPr>
      </w:pPr>
      <w:r w:rsidRPr="00866C61">
        <w:rPr>
          <w:rFonts w:ascii="Times New Roman" w:eastAsia="標楷體" w:hAnsi="Times New Roman" w:cs="Times New Roman" w:hint="eastAsia"/>
          <w:b/>
          <w:color w:val="FF0000"/>
          <w:sz w:val="24"/>
          <w:szCs w:val="24"/>
          <w:lang w:eastAsia="zh-TW"/>
        </w:rPr>
        <w:lastRenderedPageBreak/>
        <w:t>6</w:t>
      </w:r>
      <w:r w:rsidR="00C43559" w:rsidRPr="00866C61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.0</w:t>
      </w:r>
      <w:r w:rsidR="00C43559" w:rsidRPr="00866C61">
        <w:rPr>
          <w:rFonts w:ascii="Times New Roman" w:eastAsia="標楷體" w:cs="Times New Roman" w:hint="eastAsia"/>
          <w:b/>
          <w:color w:val="FF0000"/>
          <w:spacing w:val="-10"/>
          <w:sz w:val="24"/>
          <w:szCs w:val="24"/>
          <w:lang w:eastAsia="zh-TW"/>
        </w:rPr>
        <w:t>附件：</w:t>
      </w:r>
    </w:p>
    <w:p w:rsidR="00C43559" w:rsidRPr="00866C61" w:rsidRDefault="00C43559" w:rsidP="006B6D74">
      <w:pPr>
        <w:ind w:leftChars="193" w:left="425" w:right="96"/>
        <w:jc w:val="both"/>
        <w:rPr>
          <w:rFonts w:ascii="Times New Roman" w:eastAsia="標楷體" w:hAnsi="Times New Roman"/>
          <w:color w:val="000000"/>
          <w:sz w:val="24"/>
          <w:szCs w:val="24"/>
          <w:lang w:eastAsia="zh-TW"/>
        </w:rPr>
      </w:pPr>
      <w:r w:rsidRPr="00866C61">
        <w:rPr>
          <w:rFonts w:ascii="Times New Roman" w:eastAsia="標楷體" w:hAnsi="Times New Roman" w:hint="eastAsia"/>
          <w:color w:val="000000"/>
          <w:sz w:val="24"/>
          <w:szCs w:val="24"/>
          <w:lang w:eastAsia="zh-TW"/>
        </w:rPr>
        <w:t>毒性化學物質資料表</w:t>
      </w:r>
      <w:r w:rsidRPr="00866C61"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(445-ES100006)</w:t>
      </w:r>
    </w:p>
    <w:p w:rsidR="00C43559" w:rsidRPr="00866C61" w:rsidRDefault="00C43559" w:rsidP="006B6D74">
      <w:pPr>
        <w:ind w:leftChars="193" w:left="425" w:right="96"/>
        <w:jc w:val="both"/>
        <w:rPr>
          <w:color w:val="000000"/>
          <w:sz w:val="24"/>
          <w:szCs w:val="24"/>
          <w:lang w:eastAsia="zh-TW"/>
        </w:rPr>
      </w:pPr>
      <w:r w:rsidRPr="00866C61">
        <w:rPr>
          <w:rFonts w:eastAsia="標楷體" w:hint="eastAsia"/>
          <w:color w:val="000000"/>
          <w:sz w:val="24"/>
          <w:szCs w:val="24"/>
          <w:lang w:eastAsia="zh-TW"/>
        </w:rPr>
        <w:t>列管</w:t>
      </w:r>
      <w:hyperlink r:id="rId7" w:history="1">
        <w:r w:rsidRPr="00866C61">
          <w:rPr>
            <w:rFonts w:eastAsia="標楷體" w:hint="eastAsia"/>
            <w:bCs/>
            <w:color w:val="000000"/>
            <w:sz w:val="24"/>
            <w:szCs w:val="24"/>
            <w:lang w:eastAsia="zh-TW"/>
          </w:rPr>
          <w:t>毒性化學物質運作管理流程</w:t>
        </w:r>
      </w:hyperlink>
      <w:r w:rsidRPr="00866C61">
        <w:rPr>
          <w:rStyle w:val="ab"/>
          <w:rFonts w:ascii="Times New Roman" w:eastAsia="標楷體" w:hAnsi="Times New Roman"/>
          <w:b w:val="0"/>
          <w:color w:val="000000"/>
          <w:sz w:val="24"/>
          <w:szCs w:val="24"/>
          <w:lang w:eastAsia="zh-TW"/>
        </w:rPr>
        <w:t>(445-ES170001)</w:t>
      </w:r>
    </w:p>
    <w:p w:rsidR="00C43559" w:rsidRPr="00866C61" w:rsidRDefault="00C43559" w:rsidP="006B6D74">
      <w:pPr>
        <w:ind w:leftChars="193" w:left="425" w:right="96"/>
        <w:jc w:val="both"/>
        <w:rPr>
          <w:color w:val="000000"/>
          <w:sz w:val="24"/>
          <w:szCs w:val="24"/>
          <w:lang w:eastAsia="zh-TW"/>
        </w:rPr>
      </w:pPr>
      <w:r w:rsidRPr="00866C61">
        <w:rPr>
          <w:rFonts w:eastAsia="標楷體" w:hint="eastAsia"/>
          <w:color w:val="000000"/>
          <w:sz w:val="24"/>
          <w:szCs w:val="24"/>
          <w:lang w:eastAsia="zh-TW"/>
        </w:rPr>
        <w:t>獲核准運做之列管毒性化學物質</w:t>
      </w:r>
      <w:r w:rsidRPr="00866C61">
        <w:rPr>
          <w:rStyle w:val="ab"/>
          <w:rFonts w:ascii="Times New Roman" w:eastAsia="標楷體" w:hAnsi="Times New Roman"/>
          <w:b w:val="0"/>
          <w:color w:val="000000"/>
          <w:sz w:val="24"/>
          <w:szCs w:val="24"/>
          <w:lang w:eastAsia="zh-TW"/>
        </w:rPr>
        <w:t>(445-ES170002)</w:t>
      </w:r>
    </w:p>
    <w:p w:rsidR="00C43559" w:rsidRPr="00866C61" w:rsidRDefault="00C43559" w:rsidP="006B6D74">
      <w:pPr>
        <w:ind w:leftChars="193" w:left="425" w:right="96"/>
        <w:jc w:val="both"/>
        <w:rPr>
          <w:color w:val="000000"/>
          <w:sz w:val="24"/>
          <w:szCs w:val="24"/>
          <w:lang w:eastAsia="zh-TW"/>
        </w:rPr>
      </w:pPr>
      <w:r w:rsidRPr="00866C61">
        <w:rPr>
          <w:rStyle w:val="ab"/>
          <w:rFonts w:ascii="Times New Roman" w:eastAsia="標楷體" w:hint="eastAsia"/>
          <w:b w:val="0"/>
          <w:color w:val="000000"/>
          <w:sz w:val="24"/>
          <w:szCs w:val="24"/>
          <w:lang w:eastAsia="zh-TW"/>
        </w:rPr>
        <w:t>採購毒化學物申請單</w:t>
      </w:r>
      <w:r w:rsidRPr="00866C61">
        <w:rPr>
          <w:rStyle w:val="ab"/>
          <w:rFonts w:ascii="Times New Roman" w:eastAsia="標楷體" w:hAnsi="Times New Roman"/>
          <w:b w:val="0"/>
          <w:color w:val="000000"/>
          <w:sz w:val="24"/>
          <w:szCs w:val="24"/>
          <w:lang w:eastAsia="zh-TW"/>
        </w:rPr>
        <w:t>(445-ES170003)</w:t>
      </w:r>
    </w:p>
    <w:p w:rsidR="00C43559" w:rsidRPr="00866C61" w:rsidRDefault="00215D7E" w:rsidP="006B6D74">
      <w:pPr>
        <w:ind w:leftChars="193" w:left="425" w:right="96"/>
        <w:jc w:val="both"/>
        <w:rPr>
          <w:color w:val="000000"/>
          <w:sz w:val="24"/>
          <w:szCs w:val="24"/>
          <w:lang w:eastAsia="zh-TW"/>
        </w:rPr>
      </w:pPr>
      <w:hyperlink r:id="rId8" w:history="1">
        <w:r w:rsidR="00C43559" w:rsidRPr="00866C61">
          <w:rPr>
            <w:rFonts w:ascii="Times New Roman" w:eastAsia="標楷體" w:hint="eastAsia"/>
            <w:bCs/>
            <w:color w:val="000000"/>
            <w:sz w:val="24"/>
            <w:szCs w:val="24"/>
            <w:lang w:eastAsia="zh-TW"/>
          </w:rPr>
          <w:t>毒性化學物</w:t>
        </w:r>
        <w:r w:rsidR="00C43559" w:rsidRPr="00224ADF">
          <w:rPr>
            <w:rFonts w:ascii="Times New Roman" w:eastAsia="標楷體" w:hint="eastAsia"/>
            <w:bCs/>
            <w:color w:val="000000"/>
            <w:sz w:val="24"/>
            <w:szCs w:val="24"/>
            <w:lang w:eastAsia="zh-TW"/>
          </w:rPr>
          <w:t>質運作</w:t>
        </w:r>
        <w:r w:rsidR="00C43559" w:rsidRPr="00866C61">
          <w:rPr>
            <w:rFonts w:ascii="Times New Roman" w:eastAsia="標楷體" w:hint="eastAsia"/>
            <w:bCs/>
            <w:color w:val="000000"/>
            <w:sz w:val="24"/>
            <w:szCs w:val="24"/>
            <w:lang w:eastAsia="zh-TW"/>
          </w:rPr>
          <w:t>申報表</w:t>
        </w:r>
      </w:hyperlink>
      <w:r w:rsidR="00C43559" w:rsidRPr="00866C61">
        <w:rPr>
          <w:rStyle w:val="ab"/>
          <w:rFonts w:ascii="Times New Roman" w:eastAsia="標楷體" w:hAnsi="Times New Roman"/>
          <w:b w:val="0"/>
          <w:color w:val="000000"/>
          <w:sz w:val="24"/>
          <w:szCs w:val="24"/>
          <w:lang w:eastAsia="zh-TW"/>
        </w:rPr>
        <w:t>(445-ES170004)</w:t>
      </w:r>
    </w:p>
    <w:p w:rsidR="00C43559" w:rsidRPr="00866C61" w:rsidRDefault="00C43559" w:rsidP="006B6D74">
      <w:pPr>
        <w:ind w:leftChars="193" w:left="425" w:right="96"/>
        <w:jc w:val="both"/>
        <w:rPr>
          <w:color w:val="000000"/>
          <w:sz w:val="24"/>
          <w:szCs w:val="24"/>
          <w:lang w:eastAsia="zh-TW"/>
        </w:rPr>
      </w:pPr>
      <w:r w:rsidRPr="00866C61">
        <w:rPr>
          <w:rStyle w:val="ab"/>
          <w:rFonts w:ascii="Times New Roman" w:eastAsia="標楷體" w:hint="eastAsia"/>
          <w:b w:val="0"/>
          <w:color w:val="000000"/>
          <w:sz w:val="24"/>
          <w:szCs w:val="24"/>
          <w:lang w:eastAsia="zh-TW"/>
        </w:rPr>
        <w:t>毒化物運作記錄表</w:t>
      </w:r>
      <w:r w:rsidRPr="00866C61">
        <w:rPr>
          <w:rStyle w:val="ab"/>
          <w:rFonts w:ascii="Times New Roman" w:eastAsia="標楷體" w:hAnsi="Times New Roman"/>
          <w:b w:val="0"/>
          <w:color w:val="000000"/>
          <w:sz w:val="24"/>
          <w:szCs w:val="24"/>
          <w:lang w:eastAsia="zh-TW"/>
        </w:rPr>
        <w:t>(445-ES170005)</w:t>
      </w:r>
    </w:p>
    <w:p w:rsidR="00C43559" w:rsidRPr="00866C61" w:rsidRDefault="00C43559" w:rsidP="006B6D74">
      <w:pPr>
        <w:ind w:leftChars="193" w:left="425" w:right="96"/>
        <w:jc w:val="both"/>
        <w:rPr>
          <w:color w:val="000000"/>
          <w:sz w:val="24"/>
          <w:szCs w:val="24"/>
          <w:lang w:eastAsia="zh-TW"/>
        </w:rPr>
      </w:pPr>
      <w:r w:rsidRPr="00866C61">
        <w:rPr>
          <w:rFonts w:eastAsia="標楷體" w:hint="eastAsia"/>
          <w:color w:val="000000"/>
          <w:sz w:val="24"/>
          <w:szCs w:val="24"/>
          <w:lang w:eastAsia="zh-TW"/>
        </w:rPr>
        <w:t>實驗場所列管毒化物自評表</w:t>
      </w:r>
      <w:r w:rsidRPr="00866C61">
        <w:rPr>
          <w:rStyle w:val="ab"/>
          <w:rFonts w:ascii="Times New Roman" w:eastAsia="標楷體" w:hAnsi="Times New Roman"/>
          <w:b w:val="0"/>
          <w:color w:val="000000"/>
          <w:sz w:val="24"/>
          <w:szCs w:val="24"/>
          <w:lang w:eastAsia="zh-TW"/>
        </w:rPr>
        <w:t>(445-ES170006)</w:t>
      </w:r>
    </w:p>
    <w:p w:rsidR="00C43559" w:rsidRPr="00866C61" w:rsidRDefault="00215D7E" w:rsidP="006B6D74">
      <w:pPr>
        <w:pStyle w:val="a3"/>
        <w:ind w:leftChars="193" w:left="425" w:right="96"/>
        <w:jc w:val="both"/>
        <w:rPr>
          <w:rFonts w:ascii="Times New Roman" w:eastAsia="標楷體" w:hAnsi="Times New Roman" w:cs="Times New Roman"/>
          <w:lang w:eastAsia="zh-TW"/>
        </w:rPr>
      </w:pPr>
      <w:hyperlink r:id="rId9" w:history="1">
        <w:r w:rsidR="00C43559" w:rsidRPr="00866C61">
          <w:rPr>
            <w:rFonts w:ascii="Times New Roman" w:eastAsia="標楷體" w:hint="eastAsia"/>
            <w:bCs/>
            <w:color w:val="000000"/>
            <w:lang w:eastAsia="zh-TW"/>
          </w:rPr>
          <w:t>實驗場所毒化物申報清單</w:t>
        </w:r>
      </w:hyperlink>
      <w:r w:rsidR="00C43559" w:rsidRPr="00866C61">
        <w:rPr>
          <w:rStyle w:val="ab"/>
          <w:rFonts w:ascii="Times New Roman" w:eastAsia="標楷體" w:hAnsi="Times New Roman"/>
          <w:b w:val="0"/>
          <w:color w:val="000000"/>
          <w:lang w:eastAsia="zh-TW"/>
        </w:rPr>
        <w:t>(445-ES170007)</w:t>
      </w:r>
      <w:bookmarkStart w:id="0" w:name="_GoBack"/>
      <w:bookmarkEnd w:id="0"/>
    </w:p>
    <w:sectPr w:rsidR="00C43559" w:rsidRPr="00866C61" w:rsidSect="00D658AB">
      <w:headerReference w:type="default" r:id="rId10"/>
      <w:pgSz w:w="11910" w:h="16840"/>
      <w:pgMar w:top="1134" w:right="1134" w:bottom="1134" w:left="1134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D7E" w:rsidRDefault="00215D7E">
      <w:r>
        <w:separator/>
      </w:r>
    </w:p>
  </w:endnote>
  <w:endnote w:type="continuationSeparator" w:id="0">
    <w:p w:rsidR="00215D7E" w:rsidRDefault="0021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D7E" w:rsidRDefault="00215D7E">
      <w:r>
        <w:separator/>
      </w:r>
    </w:p>
  </w:footnote>
  <w:footnote w:type="continuationSeparator" w:id="0">
    <w:p w:rsidR="00215D7E" w:rsidRDefault="00215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4" w:space="0" w:color="auto"/>
        <w:insideH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9"/>
      <w:gridCol w:w="999"/>
      <w:gridCol w:w="801"/>
      <w:gridCol w:w="1148"/>
      <w:gridCol w:w="3796"/>
      <w:gridCol w:w="989"/>
      <w:gridCol w:w="853"/>
    </w:tblGrid>
    <w:tr w:rsidR="00C43559" w:rsidRPr="0030480E" w:rsidTr="00E96E4A">
      <w:trPr>
        <w:cantSplit/>
        <w:trHeight w:val="1021"/>
        <w:tblHeader/>
        <w:jc w:val="center"/>
      </w:trPr>
      <w:tc>
        <w:tcPr>
          <w:tcW w:w="2278" w:type="dxa"/>
          <w:gridSpan w:val="2"/>
          <w:tcBorders>
            <w:top w:val="single" w:sz="6" w:space="0" w:color="auto"/>
            <w:right w:val="nil"/>
          </w:tcBorders>
          <w:vAlign w:val="center"/>
        </w:tcPr>
        <w:p w:rsidR="00C43559" w:rsidRPr="0030480E" w:rsidRDefault="00D658AB" w:rsidP="00E96E4A">
          <w:pPr>
            <w:adjustRightInd w:val="0"/>
            <w:snapToGrid w:val="0"/>
            <w:jc w:val="center"/>
            <w:rPr>
              <w:rFonts w:ascii="Times New Roman" w:eastAsia="標楷體" w:hAnsi="Times New Roman" w:cs="Times New Roman"/>
              <w:sz w:val="2"/>
            </w:rPr>
          </w:pPr>
          <w:r>
            <w:rPr>
              <w:rFonts w:ascii="Times New Roman" w:eastAsia="標楷體" w:hAnsi="Times New Roman" w:cs="Times New Roma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0pt;height:61.2pt">
                <v:imagedata r:id="rId1" o:title=""/>
              </v:shape>
            </w:pict>
          </w:r>
        </w:p>
      </w:tc>
      <w:tc>
        <w:tcPr>
          <w:tcW w:w="5745" w:type="dxa"/>
          <w:gridSpan w:val="3"/>
          <w:tcBorders>
            <w:top w:val="single" w:sz="6" w:space="0" w:color="auto"/>
            <w:left w:val="nil"/>
            <w:right w:val="single" w:sz="4" w:space="0" w:color="auto"/>
          </w:tcBorders>
          <w:vAlign w:val="center"/>
        </w:tcPr>
        <w:p w:rsidR="00C43559" w:rsidRPr="0030480E" w:rsidRDefault="00C43559" w:rsidP="00E96E4A">
          <w:pPr>
            <w:adjustRightInd w:val="0"/>
            <w:snapToGrid w:val="0"/>
            <w:jc w:val="distribute"/>
            <w:rPr>
              <w:rFonts w:ascii="Times New Roman" w:eastAsia="標楷體" w:hAnsi="Times New Roman" w:cs="Times New Roman"/>
              <w:b/>
              <w:sz w:val="32"/>
              <w:szCs w:val="32"/>
            </w:rPr>
          </w:pPr>
          <w:r w:rsidRPr="0030480E">
            <w:rPr>
              <w:rFonts w:ascii="Times New Roman" w:eastAsia="標楷體" w:cs="Times New Roman" w:hint="eastAsia"/>
              <w:b/>
              <w:color w:val="000000"/>
              <w:sz w:val="32"/>
              <w:szCs w:val="32"/>
            </w:rPr>
            <w:t>國立高雄師範大學</w:t>
          </w:r>
        </w:p>
      </w:tc>
      <w:tc>
        <w:tcPr>
          <w:tcW w:w="989" w:type="dxa"/>
          <w:tcBorders>
            <w:top w:val="single" w:sz="6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43559" w:rsidRPr="0030480E" w:rsidRDefault="00C43559" w:rsidP="00E96E4A">
          <w:pPr>
            <w:adjustRightInd w:val="0"/>
            <w:jc w:val="center"/>
            <w:rPr>
              <w:rFonts w:ascii="Times New Roman" w:eastAsia="標楷體" w:hAnsi="Times New Roman" w:cs="Times New Roman"/>
              <w:b/>
              <w:sz w:val="28"/>
              <w:szCs w:val="28"/>
            </w:rPr>
          </w:pPr>
          <w:r w:rsidRPr="0030480E">
            <w:rPr>
              <w:rFonts w:ascii="Times New Roman" w:eastAsia="標楷體" w:cs="Times New Roman" w:hint="eastAsia"/>
              <w:b/>
              <w:sz w:val="28"/>
              <w:szCs w:val="28"/>
            </w:rPr>
            <w:t>機密</w:t>
          </w:r>
        </w:p>
        <w:p w:rsidR="00C43559" w:rsidRPr="0030480E" w:rsidRDefault="00C43559" w:rsidP="00E96E4A">
          <w:pPr>
            <w:adjustRightInd w:val="0"/>
            <w:jc w:val="center"/>
            <w:rPr>
              <w:rFonts w:ascii="Times New Roman" w:eastAsia="標楷體" w:hAnsi="Times New Roman" w:cs="Times New Roman"/>
              <w:b/>
              <w:sz w:val="28"/>
              <w:szCs w:val="28"/>
            </w:rPr>
          </w:pPr>
          <w:r w:rsidRPr="0030480E">
            <w:rPr>
              <w:rFonts w:ascii="Times New Roman" w:eastAsia="標楷體" w:cs="Times New Roman" w:hint="eastAsia"/>
              <w:b/>
              <w:sz w:val="28"/>
              <w:szCs w:val="28"/>
            </w:rPr>
            <w:t>等級</w:t>
          </w:r>
        </w:p>
      </w:tc>
      <w:tc>
        <w:tcPr>
          <w:tcW w:w="853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43559" w:rsidRPr="0030480E" w:rsidRDefault="00C43559" w:rsidP="00E96E4A">
          <w:pPr>
            <w:adjustRightInd w:val="0"/>
            <w:snapToGrid w:val="0"/>
            <w:jc w:val="center"/>
            <w:rPr>
              <w:rFonts w:ascii="Times New Roman" w:eastAsia="標楷體" w:hAnsi="Times New Roman" w:cs="Times New Roman"/>
              <w:b/>
              <w:sz w:val="28"/>
              <w:szCs w:val="28"/>
            </w:rPr>
          </w:pPr>
          <w:r w:rsidRPr="0030480E">
            <w:rPr>
              <w:rFonts w:ascii="Times New Roman" w:eastAsia="標楷體" w:cs="Times New Roman" w:hint="eastAsia"/>
              <w:b/>
              <w:sz w:val="28"/>
              <w:szCs w:val="28"/>
            </w:rPr>
            <w:t>普通</w:t>
          </w:r>
        </w:p>
      </w:tc>
    </w:tr>
    <w:tr w:rsidR="00C43559" w:rsidRPr="0030480E" w:rsidTr="00F903DA">
      <w:tblPrEx>
        <w:tblBorders>
          <w:top w:val="single" w:sz="4" w:space="0" w:color="auto"/>
          <w:left w:val="single" w:sz="4" w:space="0" w:color="auto"/>
          <w:bottom w:val="single" w:sz="4" w:space="0" w:color="auto"/>
          <w:insideV w:val="single" w:sz="4" w:space="0" w:color="auto"/>
        </w:tblBorders>
      </w:tblPrEx>
      <w:trPr>
        <w:cantSplit/>
        <w:trHeight w:val="413"/>
        <w:jc w:val="center"/>
      </w:trPr>
      <w:tc>
        <w:tcPr>
          <w:tcW w:w="127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43559" w:rsidRPr="0030480E" w:rsidRDefault="00C43559" w:rsidP="00E96E4A">
          <w:pPr>
            <w:adjustRightInd w:val="0"/>
            <w:jc w:val="center"/>
            <w:rPr>
              <w:rFonts w:ascii="Times New Roman" w:eastAsia="標楷體" w:hAnsi="Times New Roman" w:cs="Times New Roman"/>
              <w:b/>
              <w:sz w:val="28"/>
              <w:szCs w:val="28"/>
            </w:rPr>
          </w:pPr>
          <w:r w:rsidRPr="0030480E">
            <w:rPr>
              <w:rFonts w:ascii="Times New Roman" w:eastAsia="標楷體" w:cs="Times New Roman" w:hint="eastAsia"/>
              <w:b/>
              <w:sz w:val="28"/>
              <w:szCs w:val="28"/>
            </w:rPr>
            <w:t>文件編號</w:t>
          </w:r>
        </w:p>
      </w:tc>
      <w:tc>
        <w:tcPr>
          <w:tcW w:w="1800" w:type="dxa"/>
          <w:gridSpan w:val="2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43559" w:rsidRPr="0030480E" w:rsidRDefault="00C43559" w:rsidP="00E96E4A">
          <w:pPr>
            <w:adjustRightInd w:val="0"/>
            <w:jc w:val="center"/>
            <w:rPr>
              <w:rFonts w:ascii="Times New Roman" w:eastAsia="標楷體" w:hAnsi="Times New Roman" w:cs="Times New Roman"/>
              <w:b/>
              <w:color w:val="FF0000"/>
              <w:sz w:val="28"/>
              <w:szCs w:val="28"/>
            </w:rPr>
          </w:pPr>
          <w:r w:rsidRPr="00577326">
            <w:rPr>
              <w:rStyle w:val="ab"/>
              <w:rFonts w:ascii="Times New Roman" w:eastAsia="標楷體" w:hAnsi="Times New Roman"/>
              <w:b w:val="0"/>
              <w:color w:val="000000"/>
              <w:szCs w:val="24"/>
            </w:rPr>
            <w:t>445-ES17-</w:t>
          </w:r>
          <w:r w:rsidRPr="00577326">
            <w:rPr>
              <w:rFonts w:ascii="Times New Roman" w:eastAsia="標楷體" w:hAnsi="Times New Roman"/>
              <w:color w:val="000000"/>
              <w:szCs w:val="24"/>
            </w:rPr>
            <w:t>1</w:t>
          </w:r>
        </w:p>
      </w:tc>
      <w:tc>
        <w:tcPr>
          <w:tcW w:w="1148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43559" w:rsidRPr="0030480E" w:rsidRDefault="00C43559" w:rsidP="00E96E4A">
          <w:pPr>
            <w:adjustRightInd w:val="0"/>
            <w:jc w:val="center"/>
            <w:rPr>
              <w:rFonts w:ascii="Times New Roman" w:eastAsia="標楷體" w:hAnsi="Times New Roman" w:cs="Times New Roman"/>
              <w:b/>
              <w:kern w:val="16"/>
              <w:sz w:val="28"/>
              <w:szCs w:val="28"/>
            </w:rPr>
          </w:pPr>
          <w:r w:rsidRPr="0030480E">
            <w:rPr>
              <w:rFonts w:ascii="Times New Roman" w:eastAsia="標楷體" w:cs="Times New Roman" w:hint="eastAsia"/>
              <w:b/>
              <w:sz w:val="28"/>
              <w:szCs w:val="28"/>
            </w:rPr>
            <w:t>文件名稱</w:t>
          </w:r>
        </w:p>
      </w:tc>
      <w:tc>
        <w:tcPr>
          <w:tcW w:w="3796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43559" w:rsidRPr="0030480E" w:rsidRDefault="00C43559" w:rsidP="00E96E4A">
          <w:pPr>
            <w:snapToGrid w:val="0"/>
            <w:jc w:val="center"/>
            <w:rPr>
              <w:rFonts w:ascii="Times New Roman" w:eastAsia="標楷體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標楷體" w:cs="Times New Roman" w:hint="eastAsia"/>
              <w:b/>
              <w:sz w:val="28"/>
              <w:szCs w:val="28"/>
              <w:lang w:eastAsia="zh-TW"/>
            </w:rPr>
            <w:t>化學藥品管理程序書</w:t>
          </w:r>
        </w:p>
      </w:tc>
      <w:tc>
        <w:tcPr>
          <w:tcW w:w="9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43559" w:rsidRPr="00F903DA" w:rsidRDefault="00C43559" w:rsidP="00F903DA">
          <w:pPr>
            <w:adjustRightInd w:val="0"/>
            <w:jc w:val="center"/>
            <w:rPr>
              <w:rFonts w:ascii="Times New Roman" w:eastAsia="標楷體" w:hAnsi="Times New Roman" w:cs="Times New Roman"/>
              <w:b/>
              <w:kern w:val="16"/>
              <w:sz w:val="28"/>
              <w:szCs w:val="28"/>
            </w:rPr>
          </w:pPr>
          <w:r w:rsidRPr="00F903DA">
            <w:rPr>
              <w:rFonts w:ascii="Times New Roman" w:eastAsia="標楷體" w:hAnsi="Times New Roman" w:cs="Times New Roman" w:hint="eastAsia"/>
              <w:b/>
              <w:kern w:val="16"/>
              <w:sz w:val="28"/>
              <w:szCs w:val="28"/>
            </w:rPr>
            <w:t>頁次</w:t>
          </w:r>
        </w:p>
      </w:tc>
      <w:tc>
        <w:tcPr>
          <w:tcW w:w="8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C43559" w:rsidRPr="003766BB" w:rsidRDefault="003766BB" w:rsidP="00F903DA">
          <w:pPr>
            <w:adjustRightInd w:val="0"/>
            <w:jc w:val="center"/>
            <w:rPr>
              <w:rFonts w:ascii="Times New Roman" w:eastAsia="標楷體" w:hAnsi="Times New Roman" w:cs="Times New Roman"/>
              <w:b/>
              <w:color w:val="FF0000"/>
              <w:kern w:val="16"/>
              <w:lang w:eastAsia="zh-TW"/>
            </w:rPr>
          </w:pPr>
          <w:r w:rsidRPr="003766BB">
            <w:rPr>
              <w:rStyle w:val="aa"/>
              <w:rFonts w:eastAsia="標楷體" w:cs="標楷體"/>
              <w:b/>
              <w:color w:val="000000"/>
            </w:rPr>
            <w:fldChar w:fldCharType="begin"/>
          </w:r>
          <w:r w:rsidRPr="003766BB">
            <w:rPr>
              <w:rStyle w:val="aa"/>
              <w:rFonts w:eastAsia="標楷體" w:cs="標楷體"/>
              <w:b/>
              <w:color w:val="000000"/>
            </w:rPr>
            <w:instrText xml:space="preserve"> PAGE </w:instrText>
          </w:r>
          <w:r w:rsidRPr="003766BB">
            <w:rPr>
              <w:rStyle w:val="aa"/>
              <w:rFonts w:eastAsia="標楷體" w:cs="標楷體"/>
              <w:b/>
              <w:color w:val="000000"/>
            </w:rPr>
            <w:fldChar w:fldCharType="separate"/>
          </w:r>
          <w:r w:rsidR="00D658AB">
            <w:rPr>
              <w:rStyle w:val="aa"/>
              <w:rFonts w:eastAsia="標楷體" w:cs="標楷體"/>
              <w:b/>
              <w:noProof/>
              <w:color w:val="000000"/>
            </w:rPr>
            <w:t>1</w:t>
          </w:r>
          <w:r w:rsidRPr="003766BB">
            <w:rPr>
              <w:rStyle w:val="aa"/>
              <w:rFonts w:eastAsia="標楷體" w:cs="標楷體"/>
              <w:b/>
              <w:color w:val="000000"/>
            </w:rPr>
            <w:fldChar w:fldCharType="end"/>
          </w:r>
          <w:r w:rsidRPr="003766BB">
            <w:rPr>
              <w:rStyle w:val="aa"/>
              <w:rFonts w:eastAsia="標楷體" w:cs="標楷體"/>
              <w:b/>
              <w:color w:val="000000"/>
            </w:rPr>
            <w:t>/</w:t>
          </w:r>
          <w:r w:rsidR="0022539B" w:rsidRPr="0022539B">
            <w:rPr>
              <w:rStyle w:val="aa"/>
              <w:rFonts w:eastAsia="標楷體" w:cs="標楷體"/>
              <w:b/>
              <w:color w:val="000000"/>
            </w:rPr>
            <w:t>2</w:t>
          </w:r>
        </w:p>
      </w:tc>
    </w:tr>
    <w:tr w:rsidR="00C43559" w:rsidRPr="0030480E" w:rsidTr="00E96E4A">
      <w:tblPrEx>
        <w:tblBorders>
          <w:top w:val="single" w:sz="4" w:space="0" w:color="auto"/>
          <w:left w:val="single" w:sz="4" w:space="0" w:color="auto"/>
          <w:bottom w:val="single" w:sz="4" w:space="0" w:color="auto"/>
          <w:insideV w:val="single" w:sz="4" w:space="0" w:color="auto"/>
        </w:tblBorders>
      </w:tblPrEx>
      <w:trPr>
        <w:cantSplit/>
        <w:trHeight w:hRule="exact" w:val="412"/>
        <w:jc w:val="center"/>
      </w:trPr>
      <w:tc>
        <w:tcPr>
          <w:tcW w:w="127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43559" w:rsidRPr="0030480E" w:rsidRDefault="00C43559" w:rsidP="00E96E4A">
          <w:pPr>
            <w:adjustRightInd w:val="0"/>
            <w:jc w:val="center"/>
            <w:rPr>
              <w:rFonts w:ascii="Times New Roman" w:eastAsia="標楷體" w:hAnsi="Times New Roman" w:cs="Times New Roman"/>
            </w:rPr>
          </w:pPr>
        </w:p>
      </w:tc>
      <w:tc>
        <w:tcPr>
          <w:tcW w:w="1800" w:type="dxa"/>
          <w:gridSpan w:val="2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43559" w:rsidRPr="0030480E" w:rsidRDefault="00C43559" w:rsidP="00E96E4A">
          <w:pPr>
            <w:adjustRightInd w:val="0"/>
            <w:jc w:val="center"/>
            <w:rPr>
              <w:rFonts w:ascii="Times New Roman" w:eastAsia="標楷體" w:hAnsi="Times New Roman" w:cs="Times New Roman"/>
              <w:spacing w:val="50"/>
              <w:sz w:val="36"/>
            </w:rPr>
          </w:pPr>
        </w:p>
      </w:tc>
      <w:tc>
        <w:tcPr>
          <w:tcW w:w="1148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43559" w:rsidRPr="0030480E" w:rsidRDefault="00C43559" w:rsidP="00E96E4A">
          <w:pPr>
            <w:adjustRightInd w:val="0"/>
            <w:jc w:val="center"/>
            <w:rPr>
              <w:rFonts w:ascii="Times New Roman" w:eastAsia="標楷體" w:hAnsi="Times New Roman" w:cs="Times New Roman"/>
              <w:kern w:val="16"/>
              <w:sz w:val="32"/>
            </w:rPr>
          </w:pPr>
        </w:p>
      </w:tc>
      <w:tc>
        <w:tcPr>
          <w:tcW w:w="3796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43559" w:rsidRPr="0030480E" w:rsidRDefault="00C43559" w:rsidP="00E96E4A">
          <w:pPr>
            <w:adjustRightInd w:val="0"/>
            <w:jc w:val="center"/>
            <w:rPr>
              <w:rFonts w:ascii="Times New Roman" w:eastAsia="標楷體" w:hAnsi="Times New Roman" w:cs="Times New Roman"/>
              <w:spacing w:val="50"/>
              <w:sz w:val="32"/>
            </w:rPr>
          </w:pPr>
        </w:p>
      </w:tc>
      <w:tc>
        <w:tcPr>
          <w:tcW w:w="9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43559" w:rsidRPr="0030480E" w:rsidRDefault="00C43559" w:rsidP="00E96E4A">
          <w:pPr>
            <w:adjustRightInd w:val="0"/>
            <w:jc w:val="center"/>
            <w:rPr>
              <w:rFonts w:ascii="Times New Roman" w:eastAsia="標楷體" w:hAnsi="Times New Roman" w:cs="Times New Roman"/>
              <w:b/>
              <w:kern w:val="16"/>
              <w:sz w:val="28"/>
              <w:szCs w:val="28"/>
            </w:rPr>
          </w:pPr>
          <w:r w:rsidRPr="0030480E">
            <w:rPr>
              <w:rFonts w:ascii="Times New Roman" w:eastAsia="標楷體" w:cs="Times New Roman" w:hint="eastAsia"/>
              <w:b/>
              <w:kern w:val="16"/>
              <w:sz w:val="28"/>
              <w:szCs w:val="28"/>
            </w:rPr>
            <w:t>版次</w:t>
          </w:r>
        </w:p>
      </w:tc>
      <w:tc>
        <w:tcPr>
          <w:tcW w:w="8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43559" w:rsidRPr="0030480E" w:rsidRDefault="00C43559" w:rsidP="00E96E4A">
          <w:pPr>
            <w:adjustRightInd w:val="0"/>
            <w:jc w:val="center"/>
            <w:rPr>
              <w:rFonts w:ascii="Times New Roman" w:eastAsia="標楷體" w:hAnsi="Times New Roman" w:cs="Times New Roman"/>
              <w:b/>
              <w:kern w:val="28"/>
              <w:sz w:val="28"/>
              <w:szCs w:val="28"/>
            </w:rPr>
          </w:pPr>
          <w:r w:rsidRPr="0030480E">
            <w:rPr>
              <w:rFonts w:ascii="Times New Roman" w:eastAsia="標楷體" w:hAnsi="Times New Roman" w:cs="Times New Roman"/>
              <w:b/>
              <w:kern w:val="16"/>
              <w:sz w:val="28"/>
              <w:szCs w:val="28"/>
            </w:rPr>
            <w:t>R.</w:t>
          </w:r>
          <w:r w:rsidR="003766BB">
            <w:rPr>
              <w:rFonts w:ascii="Times New Roman" w:eastAsia="標楷體" w:hAnsi="Times New Roman" w:cs="Times New Roman" w:hint="eastAsia"/>
              <w:b/>
              <w:kern w:val="16"/>
              <w:sz w:val="28"/>
              <w:szCs w:val="28"/>
              <w:lang w:eastAsia="zh-TW"/>
            </w:rPr>
            <w:t>1</w:t>
          </w:r>
          <w:r w:rsidRPr="0030480E">
            <w:rPr>
              <w:rFonts w:ascii="Times New Roman" w:eastAsia="標楷體" w:cs="Times New Roman" w:hint="eastAsia"/>
              <w:b/>
              <w:kern w:val="16"/>
              <w:sz w:val="28"/>
              <w:szCs w:val="28"/>
            </w:rPr>
            <w:t>版</w:t>
          </w:r>
        </w:p>
      </w:tc>
    </w:tr>
  </w:tbl>
  <w:p w:rsidR="00C43559" w:rsidRDefault="00C43559" w:rsidP="003048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B3B"/>
    <w:rsid w:val="0004171D"/>
    <w:rsid w:val="00097356"/>
    <w:rsid w:val="000B0AF6"/>
    <w:rsid w:val="00163065"/>
    <w:rsid w:val="00182B4A"/>
    <w:rsid w:val="001F17FE"/>
    <w:rsid w:val="002009B3"/>
    <w:rsid w:val="00201246"/>
    <w:rsid w:val="00215D7E"/>
    <w:rsid w:val="00224ADF"/>
    <w:rsid w:val="0022539B"/>
    <w:rsid w:val="00234222"/>
    <w:rsid w:val="00245603"/>
    <w:rsid w:val="002947E3"/>
    <w:rsid w:val="002A0B4C"/>
    <w:rsid w:val="002A3FDC"/>
    <w:rsid w:val="002A6E5A"/>
    <w:rsid w:val="0030480E"/>
    <w:rsid w:val="003766BB"/>
    <w:rsid w:val="00386190"/>
    <w:rsid w:val="00387B3B"/>
    <w:rsid w:val="00407BC1"/>
    <w:rsid w:val="00452822"/>
    <w:rsid w:val="00457435"/>
    <w:rsid w:val="00493757"/>
    <w:rsid w:val="004A3900"/>
    <w:rsid w:val="004A3BF3"/>
    <w:rsid w:val="0054308F"/>
    <w:rsid w:val="005666D2"/>
    <w:rsid w:val="00572930"/>
    <w:rsid w:val="00577326"/>
    <w:rsid w:val="005B2D61"/>
    <w:rsid w:val="005B3438"/>
    <w:rsid w:val="005D0B38"/>
    <w:rsid w:val="005D7022"/>
    <w:rsid w:val="005E0215"/>
    <w:rsid w:val="006B6D74"/>
    <w:rsid w:val="006C3677"/>
    <w:rsid w:val="006D024F"/>
    <w:rsid w:val="006D1DF7"/>
    <w:rsid w:val="006E485D"/>
    <w:rsid w:val="00747DC3"/>
    <w:rsid w:val="00773371"/>
    <w:rsid w:val="007B030D"/>
    <w:rsid w:val="007C2453"/>
    <w:rsid w:val="008021A7"/>
    <w:rsid w:val="00845175"/>
    <w:rsid w:val="00865C7C"/>
    <w:rsid w:val="00866A3D"/>
    <w:rsid w:val="00866C61"/>
    <w:rsid w:val="008917EB"/>
    <w:rsid w:val="00896467"/>
    <w:rsid w:val="00927DCC"/>
    <w:rsid w:val="00940092"/>
    <w:rsid w:val="00975B62"/>
    <w:rsid w:val="009828E3"/>
    <w:rsid w:val="00983DA8"/>
    <w:rsid w:val="009B5635"/>
    <w:rsid w:val="00A74C68"/>
    <w:rsid w:val="00AD0745"/>
    <w:rsid w:val="00AD5593"/>
    <w:rsid w:val="00B44AAF"/>
    <w:rsid w:val="00B8721A"/>
    <w:rsid w:val="00BC652D"/>
    <w:rsid w:val="00BE7594"/>
    <w:rsid w:val="00BF565C"/>
    <w:rsid w:val="00BF72B7"/>
    <w:rsid w:val="00C173A9"/>
    <w:rsid w:val="00C43559"/>
    <w:rsid w:val="00CC5A97"/>
    <w:rsid w:val="00CE69CC"/>
    <w:rsid w:val="00D10882"/>
    <w:rsid w:val="00D40184"/>
    <w:rsid w:val="00D658AB"/>
    <w:rsid w:val="00D83A36"/>
    <w:rsid w:val="00D90682"/>
    <w:rsid w:val="00D90F8E"/>
    <w:rsid w:val="00D96C90"/>
    <w:rsid w:val="00D96E18"/>
    <w:rsid w:val="00D97ABC"/>
    <w:rsid w:val="00D97EB9"/>
    <w:rsid w:val="00DB5E83"/>
    <w:rsid w:val="00DD1E16"/>
    <w:rsid w:val="00DE795C"/>
    <w:rsid w:val="00E0364D"/>
    <w:rsid w:val="00E44E03"/>
    <w:rsid w:val="00E51B78"/>
    <w:rsid w:val="00E64DC9"/>
    <w:rsid w:val="00E96E4A"/>
    <w:rsid w:val="00EC1339"/>
    <w:rsid w:val="00EE3A0B"/>
    <w:rsid w:val="00EE6BA6"/>
    <w:rsid w:val="00F35B3E"/>
    <w:rsid w:val="00F9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38AC7D8"/>
  <w15:docId w15:val="{EFB1C45F-D897-4337-9254-0E2DC816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B3B"/>
    <w:pPr>
      <w:widowControl w:val="0"/>
    </w:pPr>
    <w:rPr>
      <w:rFonts w:ascii="標楷體" w:hAnsi="標楷體" w:cs="標楷體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87B3B"/>
    <w:pPr>
      <w:spacing w:before="29"/>
      <w:ind w:left="521" w:right="753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452822"/>
    <w:rPr>
      <w:rFonts w:ascii="Cambria" w:eastAsia="新細明體" w:hAnsi="Cambria" w:cs="Times New Roman"/>
      <w:b/>
      <w:bCs/>
      <w:kern w:val="52"/>
      <w:sz w:val="52"/>
      <w:szCs w:val="52"/>
      <w:lang w:eastAsia="en-US"/>
    </w:rPr>
  </w:style>
  <w:style w:type="paragraph" w:styleId="a3">
    <w:name w:val="Body Text"/>
    <w:basedOn w:val="a"/>
    <w:link w:val="a4"/>
    <w:uiPriority w:val="99"/>
    <w:rsid w:val="00387B3B"/>
    <w:rPr>
      <w:sz w:val="24"/>
      <w:szCs w:val="24"/>
    </w:rPr>
  </w:style>
  <w:style w:type="character" w:customStyle="1" w:styleId="a4">
    <w:name w:val="本文 字元"/>
    <w:link w:val="a3"/>
    <w:uiPriority w:val="99"/>
    <w:semiHidden/>
    <w:locked/>
    <w:rsid w:val="00452822"/>
    <w:rPr>
      <w:rFonts w:ascii="標楷體" w:hAnsi="標楷體" w:cs="標楷體"/>
      <w:kern w:val="0"/>
      <w:sz w:val="22"/>
      <w:lang w:eastAsia="en-US"/>
    </w:rPr>
  </w:style>
  <w:style w:type="paragraph" w:styleId="a5">
    <w:name w:val="List Paragraph"/>
    <w:basedOn w:val="a"/>
    <w:uiPriority w:val="99"/>
    <w:qFormat/>
    <w:rsid w:val="00387B3B"/>
  </w:style>
  <w:style w:type="paragraph" w:customStyle="1" w:styleId="TableParagraph">
    <w:name w:val="Table Paragraph"/>
    <w:basedOn w:val="a"/>
    <w:uiPriority w:val="99"/>
    <w:rsid w:val="00387B3B"/>
    <w:pPr>
      <w:ind w:left="103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rsid w:val="00AD0745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  <w:lang w:eastAsia="zh-TW"/>
    </w:rPr>
  </w:style>
  <w:style w:type="character" w:customStyle="1" w:styleId="a7">
    <w:name w:val="頁首 字元"/>
    <w:link w:val="a6"/>
    <w:uiPriority w:val="99"/>
    <w:semiHidden/>
    <w:locked/>
    <w:rsid w:val="00940092"/>
    <w:rPr>
      <w:rFonts w:ascii="標楷體" w:hAnsi="標楷體" w:cs="標楷體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rsid w:val="00AD0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940092"/>
    <w:rPr>
      <w:rFonts w:ascii="標楷體" w:hAnsi="標楷體" w:cs="標楷體"/>
      <w:kern w:val="0"/>
      <w:sz w:val="20"/>
      <w:szCs w:val="20"/>
      <w:lang w:eastAsia="en-US"/>
    </w:rPr>
  </w:style>
  <w:style w:type="character" w:styleId="aa">
    <w:name w:val="page number"/>
    <w:uiPriority w:val="99"/>
    <w:rsid w:val="008021A7"/>
    <w:rPr>
      <w:rFonts w:cs="Times New Roman"/>
    </w:rPr>
  </w:style>
  <w:style w:type="character" w:styleId="ab">
    <w:name w:val="Strong"/>
    <w:uiPriority w:val="99"/>
    <w:qFormat/>
    <w:locked/>
    <w:rsid w:val="0089646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2.tajen.edu.tw/ezfiles/12/1012/img/737/E-03-09-04R.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12.tajen.edu.tw/ezfiles/12/1012/img/737/207373111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a12.tajen.edu.tw/ezfiles/12/1012/img/737/E-03-08-01R.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E-02-12化學藥品管理程序書R.0.doc</dc:title>
  <dc:subject/>
  <dc:creator>User</dc:creator>
  <cp:keywords/>
  <dc:description/>
  <cp:lastModifiedBy>user</cp:lastModifiedBy>
  <cp:revision>45</cp:revision>
  <cp:lastPrinted>2016-05-03T01:42:00Z</cp:lastPrinted>
  <dcterms:created xsi:type="dcterms:W3CDTF">2016-03-28T07:06:00Z</dcterms:created>
  <dcterms:modified xsi:type="dcterms:W3CDTF">2022-02-09T07:26:00Z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</vt:lpwstr>
  </property>
</Properties>
</file>